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8E3C" w14:textId="503DB1E5" w:rsidR="00AE6062" w:rsidRDefault="00454FFE" w:rsidP="005017A4">
      <w:pPr>
        <w:pStyle w:val="Heading1"/>
      </w:pPr>
      <w:r>
        <w:t>Transcript Sample</w:t>
      </w:r>
    </w:p>
    <w:p w14:paraId="7FA6C887" w14:textId="69DE7D0C" w:rsidR="00F14B88" w:rsidRDefault="00ED24D5" w:rsidP="00791C2B">
      <w:pPr>
        <w:pStyle w:val="Heading2"/>
        <w:rPr>
          <w:lang w:val="en-US"/>
        </w:rPr>
      </w:pPr>
      <w:r w:rsidRPr="004B6948">
        <w:rPr>
          <w:lang w:val="en-US"/>
        </w:rPr>
        <w:t>ge SALES REP &amp; PROCUREMENT</w:t>
      </w:r>
    </w:p>
    <w:p w14:paraId="56515A7A" w14:textId="57BBA979" w:rsidR="004967B8" w:rsidRPr="004967B8" w:rsidRDefault="004967B8" w:rsidP="004967B8">
      <w:pPr>
        <w:rPr>
          <w:i/>
          <w:iCs/>
        </w:rPr>
      </w:pPr>
      <w:r w:rsidRPr="004967B8">
        <w:rPr>
          <w:i/>
          <w:iCs/>
        </w:rPr>
        <w:t>Conversation between Procurement Officer (PO) and Sales Rep (JR).</w:t>
      </w:r>
    </w:p>
    <w:p w14:paraId="16860DB0" w14:textId="698B2F61" w:rsidR="00ED24D5" w:rsidRPr="00ED24D5" w:rsidRDefault="004967B8" w:rsidP="00ED24D5">
      <w:pPr>
        <w:rPr>
          <w:lang w:val="en-US"/>
        </w:rPr>
      </w:pPr>
      <w:r>
        <w:rPr>
          <w:b/>
          <w:bCs/>
          <w:lang w:val="en-US"/>
        </w:rPr>
        <w:t>PO:</w:t>
      </w:r>
      <w:r w:rsidR="00ED24D5" w:rsidRPr="00ED24D5">
        <w:rPr>
          <w:lang w:val="en-US"/>
        </w:rPr>
        <w:t xml:space="preserve"> “Good morning, Alex. Before we dive into pricing, let’s make sure we’re on the same page. Last time you walked our clinical team through the CARESCAPE R860 demo—touchscreen workflow, lung-protective modes, data integration with Epic—anything we missed?”</w:t>
      </w:r>
    </w:p>
    <w:p w14:paraId="2FC7D867" w14:textId="0C83DF00" w:rsidR="00ED24D5" w:rsidRPr="00ED24D5" w:rsidRDefault="004967B8" w:rsidP="00ED24D5">
      <w:pPr>
        <w:rPr>
          <w:lang w:val="en-US"/>
        </w:rPr>
      </w:pPr>
      <w:r>
        <w:rPr>
          <w:b/>
          <w:bCs/>
          <w:lang w:val="en-US"/>
        </w:rPr>
        <w:t xml:space="preserve">JR: </w:t>
      </w:r>
      <w:r w:rsidR="00ED24D5" w:rsidRPr="00ED24D5">
        <w:rPr>
          <w:lang w:val="en-US"/>
        </w:rPr>
        <w:t>“Hi Ms. Ramirez, thank you—yes, sorry, uh, the demo highlighted adaptive support ventilation, neonatal capability, and the way the ventilator streams real-time waveforms into your CARESCAPE monitors. I think Dr. Chen seemed impressed with the recruitment-maneuver checklist… right?”</w:t>
      </w:r>
    </w:p>
    <w:p w14:paraId="20C5BB7D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PO:</w:t>
      </w:r>
      <w:r w:rsidRPr="00ED24D5">
        <w:rPr>
          <w:lang w:val="en-US"/>
        </w:rPr>
        <w:t xml:space="preserve"> “He was, but his big takeaway was the automatic compliance trending and that low-tidal-volume safeguard. Our biomed lead also asked whether your software updates stay free for the first five years—can you confirm that’s still what you told us?”</w:t>
      </w:r>
    </w:p>
    <w:p w14:paraId="5CB67C9B" w14:textId="7EC65B53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JR:</w:t>
      </w:r>
      <w:r w:rsidRPr="00ED24D5">
        <w:rPr>
          <w:lang w:val="en-US"/>
        </w:rPr>
        <w:t xml:space="preserve"> “Absolutely—five years of software and cybersecurity patches at no charge. After that</w:t>
      </w:r>
      <w:r w:rsidR="00730E27">
        <w:rPr>
          <w:lang w:val="en-US"/>
        </w:rPr>
        <w:t>,</w:t>
      </w:r>
      <w:r w:rsidRPr="00ED24D5">
        <w:rPr>
          <w:lang w:val="en-US"/>
        </w:rPr>
        <w:t xml:space="preserve"> it’s an optional service package—um, we can tailor it. I, uh, should have the document… let me pull it up and send it after the call.”</w:t>
      </w:r>
    </w:p>
    <w:p w14:paraId="5FD72A1D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PO:</w:t>
      </w:r>
      <w:r w:rsidRPr="00ED24D5">
        <w:rPr>
          <w:lang w:val="en-US"/>
        </w:rPr>
        <w:t xml:space="preserve"> “Fine. We also talked about training. Your slide </w:t>
      </w:r>
      <w:proofErr w:type="gramStart"/>
      <w:r w:rsidRPr="00ED24D5">
        <w:rPr>
          <w:lang w:val="en-US"/>
        </w:rPr>
        <w:t>said</w:t>
      </w:r>
      <w:proofErr w:type="gramEnd"/>
      <w:r w:rsidRPr="00ED24D5">
        <w:rPr>
          <w:lang w:val="en-US"/>
        </w:rPr>
        <w:t xml:space="preserve"> ‘two on-site days plus e-learning modules.’ We’ll need night-shift coverage, too, so I’ll need that in writing.”</w:t>
      </w:r>
    </w:p>
    <w:p w14:paraId="5C777246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JR:</w:t>
      </w:r>
      <w:r w:rsidRPr="00ED24D5">
        <w:rPr>
          <w:lang w:val="en-US"/>
        </w:rPr>
        <w:t xml:space="preserve"> “Right, understood—night shift as well. We can extend the on-site segment or provide live virtual sessions, whichever fits your schedule—sorry, I should’ve clarified that earlier.”</w:t>
      </w:r>
    </w:p>
    <w:p w14:paraId="6D67DC2A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PO:</w:t>
      </w:r>
      <w:r w:rsidRPr="00ED24D5">
        <w:rPr>
          <w:lang w:val="en-US"/>
        </w:rPr>
        <w:t xml:space="preserve"> “Good. Finally, we asked for a projected payback period if we standardize on ten R860s instead of renting mixed brands. Your analyst sent a three-year ROI. I want to see the sensitivity if ICU census drops by ten percent.”</w:t>
      </w:r>
    </w:p>
    <w:p w14:paraId="4476374F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JR:</w:t>
      </w:r>
      <w:r w:rsidRPr="00ED24D5">
        <w:rPr>
          <w:lang w:val="en-US"/>
        </w:rPr>
        <w:t xml:space="preserve"> “Yes, I have the spreadsheet. The breakeven moves to about three-point-seven years with that lower census. I can share the model so your finance team can stress-test the assumptions—uh, is that okay?”</w:t>
      </w:r>
    </w:p>
    <w:p w14:paraId="3A0181B7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PO:</w:t>
      </w:r>
      <w:r w:rsidRPr="00ED24D5">
        <w:rPr>
          <w:lang w:val="en-US"/>
        </w:rPr>
        <w:t xml:space="preserve"> “Perfect. Now that we’ve </w:t>
      </w:r>
      <w:proofErr w:type="gramStart"/>
      <w:r w:rsidRPr="00ED24D5">
        <w:rPr>
          <w:lang w:val="en-US"/>
        </w:rPr>
        <w:t>recapped</w:t>
      </w:r>
      <w:proofErr w:type="gramEnd"/>
      <w:r w:rsidRPr="00ED24D5">
        <w:rPr>
          <w:lang w:val="en-US"/>
        </w:rPr>
        <w:t xml:space="preserve">, I have some news. </w:t>
      </w:r>
      <w:r w:rsidRPr="00ED24D5">
        <w:rPr>
          <w:b/>
          <w:bCs/>
          <w:lang w:val="en-US"/>
        </w:rPr>
        <w:t>Dräger just came back with a revised offer on the Evita V600s—seven-year warranty, 10 % off list, 90 days to pay. Hamilton’s G5 package is similar. If GE can match, we can sign.</w:t>
      </w:r>
      <w:r w:rsidRPr="00ED24D5">
        <w:rPr>
          <w:lang w:val="en-US"/>
        </w:rPr>
        <w:t>”</w:t>
      </w:r>
    </w:p>
    <w:p w14:paraId="66DA10CF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JR:</w:t>
      </w:r>
      <w:r w:rsidRPr="00ED24D5">
        <w:rPr>
          <w:lang w:val="en-US"/>
        </w:rPr>
        <w:t xml:space="preserve"> “Oh—okay, thank you for letting me know. Uh, we’d already agreed to the five-year warranty and 60-day terms, so… sorry, but a last-minute jump like that’s tricky on our side.”</w:t>
      </w:r>
    </w:p>
    <w:p w14:paraId="56C3D267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PO:</w:t>
      </w:r>
      <w:r w:rsidRPr="00ED24D5">
        <w:rPr>
          <w:lang w:val="en-US"/>
        </w:rPr>
        <w:t xml:space="preserve"> “I understand. But our CFO sees </w:t>
      </w:r>
      <w:proofErr w:type="gramStart"/>
      <w:r w:rsidRPr="00ED24D5">
        <w:rPr>
          <w:lang w:val="en-US"/>
        </w:rPr>
        <w:t>real</w:t>
      </w:r>
      <w:proofErr w:type="gramEnd"/>
      <w:r w:rsidRPr="00ED24D5">
        <w:rPr>
          <w:lang w:val="en-US"/>
        </w:rPr>
        <w:t xml:space="preserve"> cash-flow upside with 90 days and a longer warranty. Dräger and Hamilton showed up late with those sweeteners—no reason to ignore them.”</w:t>
      </w:r>
    </w:p>
    <w:p w14:paraId="316BA744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lastRenderedPageBreak/>
        <w:t>JR:</w:t>
      </w:r>
      <w:r w:rsidRPr="00ED24D5">
        <w:rPr>
          <w:lang w:val="en-US"/>
        </w:rPr>
        <w:t xml:space="preserve"> “Right. I don’t want to lose momentum here. </w:t>
      </w:r>
      <w:proofErr w:type="gramStart"/>
      <w:r w:rsidRPr="00ED24D5">
        <w:rPr>
          <w:lang w:val="en-US"/>
        </w:rPr>
        <w:t>Let me—let</w:t>
      </w:r>
      <w:proofErr w:type="gramEnd"/>
      <w:r w:rsidRPr="00ED24D5">
        <w:rPr>
          <w:lang w:val="en-US"/>
        </w:rPr>
        <w:t xml:space="preserve"> me </w:t>
      </w:r>
      <w:proofErr w:type="gramStart"/>
      <w:r w:rsidRPr="00ED24D5">
        <w:rPr>
          <w:lang w:val="en-US"/>
        </w:rPr>
        <w:t>reframe</w:t>
      </w:r>
      <w:proofErr w:type="gramEnd"/>
      <w:r w:rsidRPr="00ED24D5">
        <w:rPr>
          <w:lang w:val="en-US"/>
        </w:rPr>
        <w:t xml:space="preserve">: the R860 comes with </w:t>
      </w:r>
      <w:proofErr w:type="gramStart"/>
      <w:r w:rsidRPr="00ED24D5">
        <w:rPr>
          <w:lang w:val="en-US"/>
        </w:rPr>
        <w:t>no</w:t>
      </w:r>
      <w:proofErr w:type="gramEnd"/>
      <w:r w:rsidRPr="00ED24D5">
        <w:rPr>
          <w:lang w:val="en-US"/>
        </w:rPr>
        <w:t>-cost software and cyber updates for five years, which both competitors bill for by year three. Over a seven-year horizon that’s roughly $45 K saved per ventilator—so the upfront list discount isn’t the full story.”</w:t>
      </w:r>
    </w:p>
    <w:p w14:paraId="09FC9A1F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PO:</w:t>
      </w:r>
      <w:r w:rsidRPr="00ED24D5">
        <w:rPr>
          <w:lang w:val="en-US"/>
        </w:rPr>
        <w:t xml:space="preserve"> “I get the TCO argument, Alex, but </w:t>
      </w:r>
      <w:r w:rsidRPr="00ED24D5">
        <w:rPr>
          <w:b/>
          <w:bCs/>
          <w:lang w:val="en-US"/>
        </w:rPr>
        <w:t>Dräger really blew us away</w:t>
      </w:r>
      <w:r w:rsidRPr="00ED24D5">
        <w:rPr>
          <w:lang w:val="en-US"/>
        </w:rPr>
        <w:t>, and we totally understand if GE can’t match.”</w:t>
      </w:r>
    </w:p>
    <w:p w14:paraId="3AB15680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JR:</w:t>
      </w:r>
      <w:r w:rsidRPr="00ED24D5">
        <w:rPr>
          <w:lang w:val="en-US"/>
        </w:rPr>
        <w:t xml:space="preserve"> “Understood. Um… what if we </w:t>
      </w:r>
      <w:r w:rsidRPr="00ED24D5">
        <w:rPr>
          <w:b/>
          <w:bCs/>
          <w:lang w:val="en-US"/>
        </w:rPr>
        <w:t>extend our warranty to six years</w:t>
      </w:r>
      <w:r w:rsidRPr="00ED24D5">
        <w:rPr>
          <w:lang w:val="en-US"/>
        </w:rPr>
        <w:t>, hold price, and give you 75-day terms? That keeps our value proposition intact and closes half that gap.”</w:t>
      </w:r>
    </w:p>
    <w:p w14:paraId="40505207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PO:</w:t>
      </w:r>
      <w:r w:rsidRPr="00ED24D5">
        <w:rPr>
          <w:lang w:val="en-US"/>
        </w:rPr>
        <w:t xml:space="preserve"> “Six isn’t seven, and 75 isn’t 90. You’re still asking us to stretch.”</w:t>
      </w:r>
    </w:p>
    <w:p w14:paraId="6467B51A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JR:</w:t>
      </w:r>
      <w:r w:rsidRPr="00ED24D5">
        <w:rPr>
          <w:lang w:val="en-US"/>
        </w:rPr>
        <w:t xml:space="preserve"> “Fair. How about this as a middle ground: six-year warranty </w:t>
      </w:r>
      <w:r w:rsidRPr="00ED24D5">
        <w:rPr>
          <w:b/>
          <w:bCs/>
          <w:lang w:val="en-US"/>
        </w:rPr>
        <w:t>plus</w:t>
      </w:r>
      <w:r w:rsidRPr="00ED24D5">
        <w:rPr>
          <w:lang w:val="en-US"/>
        </w:rPr>
        <w:t xml:space="preserve"> we preload your fleet with our Advanced Lung-Protective bundle—normally an add-on—and include two extra on-site training nights for your night-shift nurses. No line-item charges.”</w:t>
      </w:r>
    </w:p>
    <w:p w14:paraId="799B891F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PO:</w:t>
      </w:r>
      <w:r w:rsidRPr="00ED24D5">
        <w:rPr>
          <w:lang w:val="en-US"/>
        </w:rPr>
        <w:t xml:space="preserve"> </w:t>
      </w:r>
      <w:r w:rsidRPr="00ED24D5">
        <w:rPr>
          <w:i/>
          <w:iCs/>
          <w:lang w:val="en-US"/>
        </w:rPr>
        <w:t>pauses</w:t>
      </w:r>
      <w:r w:rsidRPr="00ED24D5">
        <w:rPr>
          <w:lang w:val="en-US"/>
        </w:rPr>
        <w:t xml:space="preserve"> “Training nights… that does solve the overtime problem. And the bundle would offset some biomed add-ons we budgeted.”</w:t>
      </w:r>
    </w:p>
    <w:p w14:paraId="5EE872EE" w14:textId="77777777" w:rsidR="00ED24D5" w:rsidRPr="00ED24D5" w:rsidRDefault="00ED24D5" w:rsidP="00ED24D5">
      <w:pPr>
        <w:rPr>
          <w:lang w:val="en-US"/>
        </w:rPr>
      </w:pPr>
      <w:r w:rsidRPr="00ED24D5">
        <w:rPr>
          <w:b/>
          <w:bCs/>
          <w:lang w:val="en-US"/>
        </w:rPr>
        <w:t>JR:</w:t>
      </w:r>
      <w:r w:rsidRPr="00ED24D5">
        <w:rPr>
          <w:lang w:val="en-US"/>
        </w:rPr>
        <w:t xml:space="preserve"> “Exactly. And, uh, if cash timing is vital, I can request an </w:t>
      </w:r>
      <w:r w:rsidRPr="00ED24D5">
        <w:rPr>
          <w:b/>
          <w:bCs/>
          <w:lang w:val="en-US"/>
        </w:rPr>
        <w:t>early-</w:t>
      </w:r>
      <w:proofErr w:type="gramStart"/>
      <w:r w:rsidRPr="00ED24D5">
        <w:rPr>
          <w:b/>
          <w:bCs/>
          <w:lang w:val="en-US"/>
        </w:rPr>
        <w:t>pay</w:t>
      </w:r>
      <w:proofErr w:type="gramEnd"/>
      <w:r w:rsidRPr="00ED24D5">
        <w:rPr>
          <w:b/>
          <w:bCs/>
          <w:lang w:val="en-US"/>
        </w:rPr>
        <w:t xml:space="preserve"> discount</w:t>
      </w:r>
      <w:r w:rsidRPr="00ED24D5">
        <w:rPr>
          <w:lang w:val="en-US"/>
        </w:rPr>
        <w:t xml:space="preserve"> so that if you </w:t>
      </w:r>
      <w:r w:rsidRPr="00ED24D5">
        <w:rPr>
          <w:b/>
          <w:bCs/>
          <w:lang w:val="en-US"/>
        </w:rPr>
        <w:t xml:space="preserve">still pay </w:t>
      </w:r>
      <w:proofErr w:type="gramStart"/>
      <w:r w:rsidRPr="00ED24D5">
        <w:rPr>
          <w:b/>
          <w:bCs/>
          <w:lang w:val="en-US"/>
        </w:rPr>
        <w:t>inside</w:t>
      </w:r>
      <w:proofErr w:type="gramEnd"/>
      <w:r w:rsidRPr="00ED24D5">
        <w:rPr>
          <w:b/>
          <w:bCs/>
          <w:lang w:val="en-US"/>
        </w:rPr>
        <w:t xml:space="preserve"> 60 days</w:t>
      </w:r>
      <w:r w:rsidRPr="00ED24D5">
        <w:rPr>
          <w:lang w:val="en-US"/>
        </w:rPr>
        <w:t xml:space="preserve"> you get another 1 % off. That rewards your finance team without breaking my approvals.”</w:t>
      </w:r>
    </w:p>
    <w:p w14:paraId="16B53004" w14:textId="36D0F238" w:rsidR="00DA56A9" w:rsidRPr="00DA56A9" w:rsidRDefault="00ED24D5" w:rsidP="00454FFE">
      <w:pPr>
        <w:rPr>
          <w:lang w:val="en-US"/>
        </w:rPr>
      </w:pPr>
      <w:r w:rsidRPr="00ED24D5">
        <w:rPr>
          <w:b/>
          <w:bCs/>
          <w:lang w:val="en-US"/>
        </w:rPr>
        <w:t>PO:</w:t>
      </w:r>
      <w:r w:rsidRPr="00ED24D5">
        <w:rPr>
          <w:lang w:val="en-US"/>
        </w:rPr>
        <w:t xml:space="preserve"> “All right, Alex—reluctantly, I can work with six years, the bundle, training nights, and the early-pay option. Send me the revised quote by tomorrow morning and I’ll circulate it for </w:t>
      </w:r>
      <w:proofErr w:type="gramStart"/>
      <w:r w:rsidRPr="00ED24D5">
        <w:rPr>
          <w:lang w:val="en-US"/>
        </w:rPr>
        <w:t>signature.”</w:t>
      </w:r>
      <w:proofErr w:type="gramEnd"/>
    </w:p>
    <w:sectPr w:rsidR="00DA56A9" w:rsidRPr="00DA56A9" w:rsidSect="00791C2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40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843C" w14:textId="77777777" w:rsidR="00A74B40" w:rsidRDefault="00A74B40" w:rsidP="00775F40">
      <w:pPr>
        <w:spacing w:before="0" w:after="0" w:line="240" w:lineRule="auto"/>
      </w:pPr>
      <w:r>
        <w:separator/>
      </w:r>
    </w:p>
  </w:endnote>
  <w:endnote w:type="continuationSeparator" w:id="0">
    <w:p w14:paraId="5F10D76F" w14:textId="77777777" w:rsidR="00A74B40" w:rsidRDefault="00A74B40" w:rsidP="00775F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A7D4" w14:textId="77777777" w:rsidR="0070160E" w:rsidRDefault="00753454">
    <w:pPr>
      <w:pStyle w:val="Footer"/>
      <w:rPr>
        <w:color w:val="D2B359"/>
        <w:sz w:val="16"/>
        <w:szCs w:val="16"/>
      </w:rPr>
    </w:pPr>
    <w:r w:rsidRPr="0070160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0F19A2" wp14:editId="1A574641">
              <wp:simplePos x="0" y="0"/>
              <wp:positionH relativeFrom="column">
                <wp:posOffset>5664835</wp:posOffset>
              </wp:positionH>
              <wp:positionV relativeFrom="paragraph">
                <wp:posOffset>61595</wp:posOffset>
              </wp:positionV>
              <wp:extent cx="238125" cy="238125"/>
              <wp:effectExtent l="0" t="0" r="28575" b="2857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23812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D2B3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0F1C0C" w14:textId="77777777" w:rsidR="004657B8" w:rsidRPr="00165421" w:rsidRDefault="00E84449" w:rsidP="00753454">
                          <w:pPr>
                            <w:spacing w:before="0" w:line="240" w:lineRule="auto"/>
                            <w:jc w:val="center"/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</w:pPr>
                          <w:r w:rsidRPr="00165421"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421"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65421"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65421">
                            <w:rPr>
                              <w:rFonts w:asciiTheme="majorHAnsi" w:hAnsiTheme="majorHAnsi"/>
                              <w:noProof/>
                              <w:color w:val="D2B359"/>
                              <w:sz w:val="16"/>
                              <w:szCs w:val="16"/>
                            </w:rPr>
                            <w:t>1</w:t>
                          </w:r>
                          <w:r w:rsidRPr="00165421"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C0F19A2" id="Oval 3" o:spid="_x0000_s1026" style="position:absolute;margin-left:446.05pt;margin-top:4.85pt;width:18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" filled="f" strokecolor="#d2b359" strokeweight="1pt">
              <v:stroke joinstyle="miter"/>
              <v:textbox inset="0,.5mm,0,0">
                <w:txbxContent>
                  <w:p w14:paraId="5A0F1C0C" w14:textId="77777777" w:rsidR="004657B8" w:rsidRPr="00165421" w:rsidRDefault="00E84449" w:rsidP="00753454">
                    <w:pPr>
                      <w:spacing w:before="0" w:line="240" w:lineRule="auto"/>
                      <w:jc w:val="center"/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</w:pPr>
                    <w:r w:rsidRPr="00165421"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  <w:fldChar w:fldCharType="begin"/>
                    </w:r>
                    <w:r w:rsidRPr="00165421"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65421"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  <w:fldChar w:fldCharType="separate"/>
                    </w:r>
                    <w:r w:rsidRPr="00165421">
                      <w:rPr>
                        <w:rFonts w:asciiTheme="majorHAnsi" w:hAnsiTheme="majorHAnsi"/>
                        <w:noProof/>
                        <w:color w:val="D2B359"/>
                        <w:sz w:val="16"/>
                        <w:szCs w:val="16"/>
                      </w:rPr>
                      <w:t>1</w:t>
                    </w:r>
                    <w:r w:rsidRPr="00165421"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 w:rsidR="000E28C0" w:rsidRPr="0070160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12EDC65" wp14:editId="1DC9CBAF">
              <wp:simplePos x="0" y="0"/>
              <wp:positionH relativeFrom="column">
                <wp:posOffset>-300251</wp:posOffset>
              </wp:positionH>
              <wp:positionV relativeFrom="paragraph">
                <wp:posOffset>176786</wp:posOffset>
              </wp:positionV>
              <wp:extent cx="5950424" cy="0"/>
              <wp:effectExtent l="0" t="0" r="0" b="0"/>
              <wp:wrapNone/>
              <wp:docPr id="26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0424" cy="0"/>
                      </a:xfrm>
                      <a:prstGeom prst="line">
                        <a:avLst/>
                      </a:prstGeom>
                      <a:ln w="3175">
                        <a:solidFill>
                          <a:srgbClr val="D2B3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F603A3" id="Straight Connector 10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5pt,13.9pt" to="444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" strokecolor="#d2b359" strokeweight=".25pt">
              <v:stroke joinstyle="miter"/>
              <o:lock v:ext="edit" shapetype="f"/>
            </v:line>
          </w:pict>
        </mc:Fallback>
      </mc:AlternateContent>
    </w:r>
  </w:p>
  <w:p w14:paraId="75603399" w14:textId="77777777" w:rsidR="00775F40" w:rsidRPr="0070160E" w:rsidRDefault="0070160E" w:rsidP="0070160E">
    <w:pPr>
      <w:pStyle w:val="Footer"/>
      <w:ind w:left="-426"/>
      <w:rPr>
        <w:sz w:val="16"/>
        <w:szCs w:val="16"/>
      </w:rPr>
    </w:pPr>
    <w:r w:rsidRPr="0070160E">
      <w:rPr>
        <w:color w:val="D2B359"/>
        <w:sz w:val="16"/>
        <w:szCs w:val="16"/>
      </w:rPr>
      <w:t>Copyright © Imparta Ltd. 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44CB" w14:textId="77777777" w:rsidR="00F1447C" w:rsidRDefault="000E28C0" w:rsidP="00F1447C">
    <w:pPr>
      <w:pStyle w:val="Footer"/>
      <w:rPr>
        <w:color w:val="D2B359"/>
        <w:sz w:val="16"/>
        <w:szCs w:val="16"/>
      </w:rPr>
    </w:pPr>
    <w:r w:rsidRPr="0070160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AB17BEE" wp14:editId="35EC4210">
              <wp:simplePos x="0" y="0"/>
              <wp:positionH relativeFrom="column">
                <wp:posOffset>5640070</wp:posOffset>
              </wp:positionH>
              <wp:positionV relativeFrom="paragraph">
                <wp:posOffset>83185</wp:posOffset>
              </wp:positionV>
              <wp:extent cx="238125" cy="238125"/>
              <wp:effectExtent l="0" t="0" r="28575" b="28575"/>
              <wp:wrapNone/>
              <wp:docPr id="16" name="Ova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23812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D2B3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BB7BDB" w14:textId="77777777" w:rsidR="00F1447C" w:rsidRPr="00165421" w:rsidRDefault="00F1447C" w:rsidP="00F1447C">
                          <w:pPr>
                            <w:spacing w:before="0"/>
                            <w:jc w:val="center"/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</w:pPr>
                          <w:r w:rsidRPr="00165421"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421"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65421"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65421">
                            <w:rPr>
                              <w:rFonts w:asciiTheme="majorHAnsi" w:hAnsiTheme="majorHAnsi"/>
                              <w:noProof/>
                              <w:color w:val="D2B359"/>
                              <w:sz w:val="16"/>
                              <w:szCs w:val="16"/>
                            </w:rPr>
                            <w:t>1</w:t>
                          </w:r>
                          <w:r w:rsidRPr="00165421">
                            <w:rPr>
                              <w:rFonts w:asciiTheme="majorHAnsi" w:hAnsiTheme="majorHAnsi"/>
                              <w:color w:val="D2B3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B17BEE" id="Oval 16" o:spid="_x0000_s1027" style="position:absolute;margin-left:444.1pt;margin-top:6.55pt;width:18.75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" filled="f" strokecolor="#d2b359" strokeweight="1pt">
              <v:stroke joinstyle="miter"/>
              <v:textbox inset="0,.5mm,0,0">
                <w:txbxContent>
                  <w:p w14:paraId="60BB7BDB" w14:textId="77777777" w:rsidR="00F1447C" w:rsidRPr="00165421" w:rsidRDefault="00F1447C" w:rsidP="00F1447C">
                    <w:pPr>
                      <w:spacing w:before="0"/>
                      <w:jc w:val="center"/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</w:pPr>
                    <w:r w:rsidRPr="00165421"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  <w:fldChar w:fldCharType="begin"/>
                    </w:r>
                    <w:r w:rsidRPr="00165421"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65421"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  <w:fldChar w:fldCharType="separate"/>
                    </w:r>
                    <w:r w:rsidRPr="00165421">
                      <w:rPr>
                        <w:rFonts w:asciiTheme="majorHAnsi" w:hAnsiTheme="majorHAnsi"/>
                        <w:noProof/>
                        <w:color w:val="D2B359"/>
                        <w:sz w:val="16"/>
                        <w:szCs w:val="16"/>
                      </w:rPr>
                      <w:t>1</w:t>
                    </w:r>
                    <w:r w:rsidRPr="00165421">
                      <w:rPr>
                        <w:rFonts w:asciiTheme="majorHAnsi" w:hAnsiTheme="majorHAnsi"/>
                        <w:color w:val="D2B3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 w:rsidR="00F1447C" w:rsidRPr="0070160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3AF292B" wp14:editId="31CB29CB">
              <wp:simplePos x="0" y="0"/>
              <wp:positionH relativeFrom="column">
                <wp:posOffset>-329507</wp:posOffset>
              </wp:positionH>
              <wp:positionV relativeFrom="paragraph">
                <wp:posOffset>198442</wp:posOffset>
              </wp:positionV>
              <wp:extent cx="5950424" cy="0"/>
              <wp:effectExtent l="0" t="0" r="0" b="0"/>
              <wp:wrapNone/>
              <wp:docPr id="1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042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2B3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3B140A" id="Straight Connector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95pt,15.65pt" to="442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" strokecolor="#d2b359" strokeweight="1pt">
              <v:stroke joinstyle="miter"/>
              <o:lock v:ext="edit" shapetype="f"/>
            </v:line>
          </w:pict>
        </mc:Fallback>
      </mc:AlternateContent>
    </w:r>
  </w:p>
  <w:p w14:paraId="103FD9BE" w14:textId="77777777" w:rsidR="00F1447C" w:rsidRPr="00F1447C" w:rsidRDefault="00F1447C" w:rsidP="00F1447C">
    <w:pPr>
      <w:pStyle w:val="Footer"/>
      <w:ind w:left="-426"/>
      <w:rPr>
        <w:sz w:val="16"/>
        <w:szCs w:val="16"/>
      </w:rPr>
    </w:pPr>
    <w:r w:rsidRPr="0070160E">
      <w:rPr>
        <w:color w:val="D2B359"/>
        <w:sz w:val="16"/>
        <w:szCs w:val="16"/>
      </w:rPr>
      <w:t>Copyright © Imparta Ltd.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5C81C" w14:textId="77777777" w:rsidR="00A74B40" w:rsidRDefault="00A74B40" w:rsidP="00775F40">
      <w:pPr>
        <w:spacing w:before="0" w:after="0" w:line="240" w:lineRule="auto"/>
      </w:pPr>
      <w:r>
        <w:separator/>
      </w:r>
    </w:p>
  </w:footnote>
  <w:footnote w:type="continuationSeparator" w:id="0">
    <w:p w14:paraId="6C8E899C" w14:textId="77777777" w:rsidR="00A74B40" w:rsidRDefault="00A74B40" w:rsidP="00775F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35BF" w14:textId="77777777" w:rsidR="00F1447C" w:rsidRDefault="00F1447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75B255A" wp14:editId="2EB4E056">
          <wp:simplePos x="0" y="0"/>
          <wp:positionH relativeFrom="page">
            <wp:posOffset>2675472</wp:posOffset>
          </wp:positionH>
          <wp:positionV relativeFrom="paragraph">
            <wp:posOffset>-1001373</wp:posOffset>
          </wp:positionV>
          <wp:extent cx="5251351" cy="7220607"/>
          <wp:effectExtent l="0" t="0" r="6985" b="0"/>
          <wp:wrapNone/>
          <wp:docPr id="23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7IMP_3DForm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1100" cy="7247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5F60" w14:textId="77777777" w:rsidR="00F1447C" w:rsidRDefault="00830C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197CCDE" wp14:editId="179B47C1">
          <wp:simplePos x="0" y="0"/>
          <wp:positionH relativeFrom="margin">
            <wp:posOffset>-488315</wp:posOffset>
          </wp:positionH>
          <wp:positionV relativeFrom="paragraph">
            <wp:posOffset>-121920</wp:posOffset>
          </wp:positionV>
          <wp:extent cx="1542197" cy="406840"/>
          <wp:effectExtent l="0" t="0" r="127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197" cy="40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ED">
      <w:rPr>
        <w:noProof/>
      </w:rPr>
      <w:drawing>
        <wp:anchor distT="0" distB="0" distL="114300" distR="114300" simplePos="0" relativeHeight="251658241" behindDoc="0" locked="0" layoutInCell="1" allowOverlap="1" wp14:anchorId="3B1C6831" wp14:editId="4BD5F8AA">
          <wp:simplePos x="0" y="0"/>
          <wp:positionH relativeFrom="page">
            <wp:align>right</wp:align>
          </wp:positionH>
          <wp:positionV relativeFrom="paragraph">
            <wp:posOffset>-446493</wp:posOffset>
          </wp:positionV>
          <wp:extent cx="5026025" cy="5026025"/>
          <wp:effectExtent l="0" t="0" r="3175" b="3175"/>
          <wp:wrapNone/>
          <wp:docPr id="25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7IMP_3DForms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6025" cy="502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E9F"/>
    <w:multiLevelType w:val="hybridMultilevel"/>
    <w:tmpl w:val="CF8CCCC6"/>
    <w:lvl w:ilvl="0" w:tplc="245EA2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09FB"/>
    <w:multiLevelType w:val="hybridMultilevel"/>
    <w:tmpl w:val="13980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1904"/>
    <w:multiLevelType w:val="hybridMultilevel"/>
    <w:tmpl w:val="FE3CD5C4"/>
    <w:lvl w:ilvl="0" w:tplc="DB224F6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D2B45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4362E"/>
    <w:multiLevelType w:val="hybridMultilevel"/>
    <w:tmpl w:val="19AC6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5641"/>
    <w:multiLevelType w:val="hybridMultilevel"/>
    <w:tmpl w:val="8DF6A786"/>
    <w:lvl w:ilvl="0" w:tplc="245EA2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CF4495"/>
    <w:multiLevelType w:val="multilevel"/>
    <w:tmpl w:val="AFA8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9133C"/>
    <w:multiLevelType w:val="hybridMultilevel"/>
    <w:tmpl w:val="361E9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5569">
    <w:abstractNumId w:val="2"/>
  </w:num>
  <w:num w:numId="2" w16cid:durableId="599290655">
    <w:abstractNumId w:val="2"/>
  </w:num>
  <w:num w:numId="3" w16cid:durableId="1314068747">
    <w:abstractNumId w:val="2"/>
  </w:num>
  <w:num w:numId="4" w16cid:durableId="1144467847">
    <w:abstractNumId w:val="2"/>
  </w:num>
  <w:num w:numId="5" w16cid:durableId="1201163308">
    <w:abstractNumId w:val="5"/>
  </w:num>
  <w:num w:numId="6" w16cid:durableId="1434134667">
    <w:abstractNumId w:val="1"/>
  </w:num>
  <w:num w:numId="7" w16cid:durableId="830489734">
    <w:abstractNumId w:val="3"/>
  </w:num>
  <w:num w:numId="8" w16cid:durableId="1182817788">
    <w:abstractNumId w:val="6"/>
  </w:num>
  <w:num w:numId="9" w16cid:durableId="1708994146">
    <w:abstractNumId w:val="0"/>
  </w:num>
  <w:num w:numId="10" w16cid:durableId="1678264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D5"/>
    <w:rsid w:val="00002116"/>
    <w:rsid w:val="00011641"/>
    <w:rsid w:val="000268ED"/>
    <w:rsid w:val="00073ABD"/>
    <w:rsid w:val="00074EAD"/>
    <w:rsid w:val="000800FD"/>
    <w:rsid w:val="000865CA"/>
    <w:rsid w:val="00096AA7"/>
    <w:rsid w:val="000A30AB"/>
    <w:rsid w:val="000C19FB"/>
    <w:rsid w:val="000E28C0"/>
    <w:rsid w:val="000E6B6A"/>
    <w:rsid w:val="000E7AF6"/>
    <w:rsid w:val="00120EA7"/>
    <w:rsid w:val="001407ED"/>
    <w:rsid w:val="001408DA"/>
    <w:rsid w:val="00164404"/>
    <w:rsid w:val="00165421"/>
    <w:rsid w:val="00196C50"/>
    <w:rsid w:val="00197673"/>
    <w:rsid w:val="001B28FE"/>
    <w:rsid w:val="001F0472"/>
    <w:rsid w:val="001F796F"/>
    <w:rsid w:val="00211814"/>
    <w:rsid w:val="00213D87"/>
    <w:rsid w:val="0021564D"/>
    <w:rsid w:val="002433B0"/>
    <w:rsid w:val="00253278"/>
    <w:rsid w:val="00272EFA"/>
    <w:rsid w:val="00292CA2"/>
    <w:rsid w:val="002979DD"/>
    <w:rsid w:val="002A3BA5"/>
    <w:rsid w:val="002B342D"/>
    <w:rsid w:val="002C7458"/>
    <w:rsid w:val="003139EC"/>
    <w:rsid w:val="00316BD6"/>
    <w:rsid w:val="003A28CF"/>
    <w:rsid w:val="003A338E"/>
    <w:rsid w:val="003B0559"/>
    <w:rsid w:val="003B0FF8"/>
    <w:rsid w:val="003F3E5A"/>
    <w:rsid w:val="0040353D"/>
    <w:rsid w:val="00454FFE"/>
    <w:rsid w:val="00456D39"/>
    <w:rsid w:val="004657B8"/>
    <w:rsid w:val="00475254"/>
    <w:rsid w:val="004775F9"/>
    <w:rsid w:val="004967B8"/>
    <w:rsid w:val="004B08AE"/>
    <w:rsid w:val="004B3588"/>
    <w:rsid w:val="004B6948"/>
    <w:rsid w:val="004D0AB3"/>
    <w:rsid w:val="004D4E34"/>
    <w:rsid w:val="005017A4"/>
    <w:rsid w:val="005153EC"/>
    <w:rsid w:val="005225DA"/>
    <w:rsid w:val="00545EE3"/>
    <w:rsid w:val="00553C9C"/>
    <w:rsid w:val="00572148"/>
    <w:rsid w:val="00602244"/>
    <w:rsid w:val="00627F85"/>
    <w:rsid w:val="006312C6"/>
    <w:rsid w:val="00667CBD"/>
    <w:rsid w:val="00681CF4"/>
    <w:rsid w:val="00686C79"/>
    <w:rsid w:val="00694E3A"/>
    <w:rsid w:val="006C64A5"/>
    <w:rsid w:val="006D00BA"/>
    <w:rsid w:val="0070160E"/>
    <w:rsid w:val="00702AEF"/>
    <w:rsid w:val="007300AE"/>
    <w:rsid w:val="00730E27"/>
    <w:rsid w:val="00744B61"/>
    <w:rsid w:val="00753454"/>
    <w:rsid w:val="00762983"/>
    <w:rsid w:val="00763F8E"/>
    <w:rsid w:val="00775F40"/>
    <w:rsid w:val="007810A9"/>
    <w:rsid w:val="00791C2B"/>
    <w:rsid w:val="007950B9"/>
    <w:rsid w:val="007A5098"/>
    <w:rsid w:val="007B180F"/>
    <w:rsid w:val="007C2A38"/>
    <w:rsid w:val="007F3102"/>
    <w:rsid w:val="00830CB2"/>
    <w:rsid w:val="008410E6"/>
    <w:rsid w:val="008431C7"/>
    <w:rsid w:val="00875F7E"/>
    <w:rsid w:val="00890887"/>
    <w:rsid w:val="00921914"/>
    <w:rsid w:val="00933EBD"/>
    <w:rsid w:val="00934156"/>
    <w:rsid w:val="00943322"/>
    <w:rsid w:val="00944E7A"/>
    <w:rsid w:val="00976DEB"/>
    <w:rsid w:val="009A08F6"/>
    <w:rsid w:val="009A0BD0"/>
    <w:rsid w:val="00A06095"/>
    <w:rsid w:val="00A67FF8"/>
    <w:rsid w:val="00A74B40"/>
    <w:rsid w:val="00AB33E3"/>
    <w:rsid w:val="00AC3665"/>
    <w:rsid w:val="00AD17C4"/>
    <w:rsid w:val="00AE6062"/>
    <w:rsid w:val="00B22DB5"/>
    <w:rsid w:val="00B23E60"/>
    <w:rsid w:val="00B564A1"/>
    <w:rsid w:val="00B64105"/>
    <w:rsid w:val="00B668B4"/>
    <w:rsid w:val="00B7134C"/>
    <w:rsid w:val="00B73CDC"/>
    <w:rsid w:val="00B74297"/>
    <w:rsid w:val="00B756F1"/>
    <w:rsid w:val="00BB0A7A"/>
    <w:rsid w:val="00BB590A"/>
    <w:rsid w:val="00BB5EC0"/>
    <w:rsid w:val="00BC4EB8"/>
    <w:rsid w:val="00BC58E1"/>
    <w:rsid w:val="00C16E5B"/>
    <w:rsid w:val="00C32367"/>
    <w:rsid w:val="00C5528D"/>
    <w:rsid w:val="00CB57B7"/>
    <w:rsid w:val="00CF403F"/>
    <w:rsid w:val="00D20BD1"/>
    <w:rsid w:val="00D3619C"/>
    <w:rsid w:val="00D404C8"/>
    <w:rsid w:val="00D5585B"/>
    <w:rsid w:val="00DA10FD"/>
    <w:rsid w:val="00DA56A9"/>
    <w:rsid w:val="00DB7F21"/>
    <w:rsid w:val="00DC5D99"/>
    <w:rsid w:val="00DE2D40"/>
    <w:rsid w:val="00DE7F00"/>
    <w:rsid w:val="00DF42BE"/>
    <w:rsid w:val="00DF4AB7"/>
    <w:rsid w:val="00E361F5"/>
    <w:rsid w:val="00E41632"/>
    <w:rsid w:val="00E5521B"/>
    <w:rsid w:val="00E74CDB"/>
    <w:rsid w:val="00E74F3B"/>
    <w:rsid w:val="00E82541"/>
    <w:rsid w:val="00E84449"/>
    <w:rsid w:val="00EC350E"/>
    <w:rsid w:val="00ED0438"/>
    <w:rsid w:val="00ED24D5"/>
    <w:rsid w:val="00ED35CB"/>
    <w:rsid w:val="00EE4E68"/>
    <w:rsid w:val="00F1447C"/>
    <w:rsid w:val="00F14B88"/>
    <w:rsid w:val="00F47519"/>
    <w:rsid w:val="00F764A0"/>
    <w:rsid w:val="00F80AE0"/>
    <w:rsid w:val="00F93820"/>
    <w:rsid w:val="00FA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C72EE"/>
  <w15:chartTrackingRefBased/>
  <w15:docId w15:val="{0224ADDE-B278-41F9-9722-5AA13DC1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887"/>
    <w:pPr>
      <w:spacing w:before="120" w:after="120" w:line="276" w:lineRule="auto"/>
    </w:pPr>
    <w:rPr>
      <w:rFonts w:ascii="Lato" w:hAnsi="Lato"/>
      <w:color w:val="091F6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887"/>
    <w:pPr>
      <w:keepNext/>
      <w:keepLines/>
      <w:spacing w:before="240" w:after="0"/>
      <w:outlineLvl w:val="0"/>
    </w:pPr>
    <w:rPr>
      <w:rFonts w:ascii="Lato Light" w:eastAsiaTheme="majorEastAsia" w:hAnsi="Lato Light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887"/>
    <w:pPr>
      <w:keepNext/>
      <w:keepLines/>
      <w:spacing w:before="240" w:after="240"/>
      <w:outlineLvl w:val="1"/>
    </w:pPr>
    <w:rPr>
      <w:rFonts w:eastAsiaTheme="majorEastAsia" w:cstheme="majorBidi"/>
      <w:caps/>
      <w:color w:val="D2B359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887"/>
    <w:pPr>
      <w:keepNext/>
      <w:keepLines/>
      <w:spacing w:before="240"/>
      <w:outlineLvl w:val="2"/>
    </w:pPr>
    <w:rPr>
      <w:rFonts w:eastAsiaTheme="majorEastAsia" w:cstheme="majorBidi"/>
      <w:color w:val="D27D6E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F40"/>
  </w:style>
  <w:style w:type="paragraph" w:styleId="Footer">
    <w:name w:val="footer"/>
    <w:basedOn w:val="Normal"/>
    <w:link w:val="FooterChar"/>
    <w:uiPriority w:val="99"/>
    <w:unhideWhenUsed/>
    <w:rsid w:val="0077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F40"/>
  </w:style>
  <w:style w:type="paragraph" w:styleId="Subtitle">
    <w:name w:val="Subtitle"/>
    <w:basedOn w:val="Normal"/>
    <w:next w:val="Normal"/>
    <w:link w:val="SubtitleChar"/>
    <w:uiPriority w:val="11"/>
    <w:qFormat/>
    <w:rsid w:val="00890887"/>
    <w:pPr>
      <w:numPr>
        <w:ilvl w:val="1"/>
      </w:numPr>
      <w:spacing w:before="60" w:after="60"/>
    </w:pPr>
    <w:rPr>
      <w:rFonts w:ascii="Lato Light" w:eastAsiaTheme="minorEastAsia" w:hAnsi="Lato Light"/>
      <w:color w:val="103396"/>
      <w:spacing w:val="15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890887"/>
    <w:rPr>
      <w:rFonts w:ascii="Lato Light" w:eastAsiaTheme="minorEastAsia" w:hAnsi="Lato Light"/>
      <w:color w:val="103396"/>
      <w:spacing w:val="15"/>
      <w:sz w:val="16"/>
    </w:rPr>
  </w:style>
  <w:style w:type="paragraph" w:styleId="NoSpacing">
    <w:name w:val="No Spacing"/>
    <w:uiPriority w:val="1"/>
    <w:qFormat/>
    <w:rsid w:val="00890887"/>
    <w:pPr>
      <w:spacing w:after="0" w:line="240" w:lineRule="auto"/>
    </w:pPr>
    <w:rPr>
      <w:rFonts w:ascii="Lato" w:hAnsi="Lato"/>
      <w:color w:val="091F62"/>
    </w:rPr>
  </w:style>
  <w:style w:type="character" w:customStyle="1" w:styleId="Heading1Char">
    <w:name w:val="Heading 1 Char"/>
    <w:basedOn w:val="DefaultParagraphFont"/>
    <w:link w:val="Heading1"/>
    <w:uiPriority w:val="9"/>
    <w:rsid w:val="00890887"/>
    <w:rPr>
      <w:rFonts w:ascii="Lato Light" w:eastAsiaTheme="majorEastAsia" w:hAnsi="Lato Light" w:cstheme="majorBidi"/>
      <w:color w:val="091F6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887"/>
    <w:rPr>
      <w:rFonts w:ascii="Lato" w:eastAsiaTheme="majorEastAsia" w:hAnsi="Lato" w:cstheme="majorBidi"/>
      <w:caps/>
      <w:color w:val="D2B359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0887"/>
    <w:rPr>
      <w:rFonts w:ascii="Lato" w:eastAsiaTheme="majorEastAsia" w:hAnsi="Lato" w:cstheme="majorBidi"/>
      <w:color w:val="D27D6E"/>
      <w:sz w:val="28"/>
      <w:szCs w:val="24"/>
    </w:rPr>
  </w:style>
  <w:style w:type="character" w:styleId="Hyperlink">
    <w:name w:val="Hyperlink"/>
    <w:uiPriority w:val="99"/>
    <w:unhideWhenUsed/>
    <w:rsid w:val="00E844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44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0887"/>
    <w:rPr>
      <w:b/>
      <w:bCs/>
    </w:rPr>
  </w:style>
  <w:style w:type="paragraph" w:styleId="ListParagraph">
    <w:name w:val="List Paragraph"/>
    <w:basedOn w:val="Normal"/>
    <w:uiPriority w:val="34"/>
    <w:qFormat/>
    <w:rsid w:val="00890887"/>
    <w:pPr>
      <w:numPr>
        <w:numId w:val="4"/>
      </w:numPr>
      <w:spacing w:before="60" w:after="60"/>
    </w:pPr>
  </w:style>
  <w:style w:type="table" w:styleId="TableGrid">
    <w:name w:val="Table Grid"/>
    <w:aliases w:val="Imparta Table"/>
    <w:basedOn w:val="TableNormal"/>
    <w:uiPriority w:val="39"/>
    <w:rsid w:val="00890887"/>
    <w:pPr>
      <w:spacing w:after="0" w:line="240" w:lineRule="auto"/>
    </w:pPr>
    <w:rPr>
      <w:color w:val="000000" w:themeColor="text1"/>
    </w:rPr>
    <w:tblPr>
      <w:tblBorders>
        <w:insideH w:val="single" w:sz="4" w:space="0" w:color="DBC37B" w:themeColor="background2"/>
      </w:tblBorders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DBC37B" w:themeFill="background2"/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E606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w-mb-2">
    <w:name w:val="tw-mb-2"/>
    <w:basedOn w:val="Normal"/>
    <w:rsid w:val="00DA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B7F21"/>
    <w:rPr>
      <w:i/>
      <w:iCs/>
    </w:rPr>
  </w:style>
  <w:style w:type="paragraph" w:styleId="NormalWeb">
    <w:name w:val="Normal (Web)"/>
    <w:basedOn w:val="Normal"/>
    <w:uiPriority w:val="99"/>
    <w:unhideWhenUsed/>
    <w:rsid w:val="00B5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mpartaltd.sharepoint.com/sites/Office_Templates/Shared%20Documents/Imparta%20Word%20template_2019.dotx" TargetMode="External"/></Relationships>
</file>

<file path=word/theme/theme1.xml><?xml version="1.0" encoding="utf-8"?>
<a:theme xmlns:a="http://schemas.openxmlformats.org/drawingml/2006/main" name="Imparta">
  <a:themeElements>
    <a:clrScheme name="Imparta_2019">
      <a:dk1>
        <a:sysClr val="windowText" lastClr="000000"/>
      </a:dk1>
      <a:lt1>
        <a:srgbClr val="FFFFFF"/>
      </a:lt1>
      <a:dk2>
        <a:srgbClr val="0A1F62"/>
      </a:dk2>
      <a:lt2>
        <a:srgbClr val="DBC37B"/>
      </a:lt2>
      <a:accent1>
        <a:srgbClr val="D27D6E"/>
      </a:accent1>
      <a:accent2>
        <a:srgbClr val="82D7B9"/>
      </a:accent2>
      <a:accent3>
        <a:srgbClr val="8CC8F0"/>
      </a:accent3>
      <a:accent4>
        <a:srgbClr val="E6A0A5"/>
      </a:accent4>
      <a:accent5>
        <a:srgbClr val="C8DCA0"/>
      </a:accent5>
      <a:accent6>
        <a:srgbClr val="969696"/>
      </a:accent6>
      <a:hlink>
        <a:srgbClr val="D2B45A"/>
      </a:hlink>
      <a:folHlink>
        <a:srgbClr val="8CC8F0"/>
      </a:folHlink>
    </a:clrScheme>
    <a:fontScheme name="Lato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5362D891E8349B1B4B99FEE9B6723" ma:contentTypeVersion="25" ma:contentTypeDescription="Create a new document." ma:contentTypeScope="" ma:versionID="65237ad90f9c50928058f79ed501493a">
  <xsd:schema xmlns:xsd="http://www.w3.org/2001/XMLSchema" xmlns:xs="http://www.w3.org/2001/XMLSchema" xmlns:p="http://schemas.microsoft.com/office/2006/metadata/properties" xmlns:ns1="http://schemas.microsoft.com/sharepoint/v3" xmlns:ns2="59096ea8-65b7-493e-93f0-55490a6d7354" xmlns:ns3="4092e8d6-b43f-4ede-b118-54ac49e864b8" targetNamespace="http://schemas.microsoft.com/office/2006/metadata/properties" ma:root="true" ma:fieldsID="234ffdf4bb68291a927abd3e43c5d704" ns1:_="" ns2:_="" ns3:_="">
    <xsd:import namespace="http://schemas.microsoft.com/sharepoint/v3"/>
    <xsd:import namespace="59096ea8-65b7-493e-93f0-55490a6d7354"/>
    <xsd:import namespace="4092e8d6-b43f-4ede-b118-54ac49e86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6ea8-65b7-493e-93f0-55490a6d7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12fbb9-625d-408c-8b8b-989156cc2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2e8d6-b43f-4ede-b118-54ac49e8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b187bbc-f6e2-43ea-9eca-c4e522bee90d}" ma:internalName="TaxCatchAll" ma:readOnly="false" ma:showField="CatchAllData" ma:web="4092e8d6-b43f-4ede-b118-54ac49e8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9096ea8-65b7-493e-93f0-55490a6d7354">
      <Terms xmlns="http://schemas.microsoft.com/office/infopath/2007/PartnerControls"/>
    </lcf76f155ced4ddcb4097134ff3c332f>
    <_ip_UnifiedCompliancePolicyProperties xmlns="http://schemas.microsoft.com/sharepoint/v3" xsi:nil="true"/>
    <TaxCatchAll xmlns="4092e8d6-b43f-4ede-b118-54ac49e864b8" xsi:nil="true"/>
  </documentManagement>
</p:properties>
</file>

<file path=customXml/itemProps1.xml><?xml version="1.0" encoding="utf-8"?>
<ds:datastoreItem xmlns:ds="http://schemas.openxmlformats.org/officeDocument/2006/customXml" ds:itemID="{127C04B9-F196-4FCE-8230-D02ACFB49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6ea8-65b7-493e-93f0-55490a6d7354"/>
    <ds:schemaRef ds:uri="4092e8d6-b43f-4ede-b118-54ac49e86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A2E86-82B2-4513-93A4-AA1ED2A0E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D3CB-3AA5-454B-8FBB-90F6CDD02E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75012E-DC8E-4398-BD57-D4C7A90C0E2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59096ea8-65b7-493e-93f0-55490a6d7354"/>
    <ds:schemaRef ds:uri="http://purl.org/dc/elements/1.1/"/>
    <ds:schemaRef ds:uri="http://schemas.microsoft.com/sharepoint/v3"/>
    <ds:schemaRef ds:uri="http://schemas.openxmlformats.org/package/2006/metadata/core-properties"/>
    <ds:schemaRef ds:uri="4092e8d6-b43f-4ede-b118-54ac49e864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Imparta%20Word%20template_2019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Tarter</dc:creator>
  <cp:keywords/>
  <dc:description/>
  <cp:lastModifiedBy>Robbie Hume</cp:lastModifiedBy>
  <cp:revision>2</cp:revision>
  <cp:lastPrinted>2019-11-08T09:44:00Z</cp:lastPrinted>
  <dcterms:created xsi:type="dcterms:W3CDTF">2025-07-28T13:54:00Z</dcterms:created>
  <dcterms:modified xsi:type="dcterms:W3CDTF">2025-07-28T13:54:00Z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0x0101004265362D891E8349B1B4B99FEE9B6723</vt:lpwstr>
  </property>
  <property fmtid="{D5CDD505-2E9C-101B-9397-08002B2CF9AE}" pid="3" name="MediaServiceImageTags">
    <vt:lpwstr/>
  </property>
  <property fmtid="{D5CDD505-2E9C-101B-9397-08002B2CF9AE}" pid="4" name="MSIP_Label_43b49d2a-7b0b-4025-baf2-cce1de688e82_Enabled">
    <vt:lpwstr>True</vt:lpwstr>
  </property>
  <property fmtid="{D5CDD505-2E9C-101B-9397-08002B2CF9AE}" pid="5" name="MSIP_Label_43b49d2a-7b0b-4025-baf2-cce1de688e82_SiteId">
    <vt:lpwstr>c4775676-a7d7-405e-b6b5-62d6dfb6dbed</vt:lpwstr>
  </property>
  <property fmtid="{D5CDD505-2E9C-101B-9397-08002B2CF9AE}" pid="6" name="MSIP_Label_43b49d2a-7b0b-4025-baf2-cce1de688e82_SetDate">
    <vt:lpwstr>2025-07-16T17:03:41Z</vt:lpwstr>
  </property>
  <property fmtid="{D5CDD505-2E9C-101B-9397-08002B2CF9AE}" pid="7" name="MSIP_Label_43b49d2a-7b0b-4025-baf2-cce1de688e82_Name">
    <vt:lpwstr>Confidential © Imparta Ltd 2025</vt:lpwstr>
  </property>
  <property fmtid="{D5CDD505-2E9C-101B-9397-08002B2CF9AE}" pid="8" name="MSIP_Label_43b49d2a-7b0b-4025-baf2-cce1de688e82_ActionId">
    <vt:lpwstr>14af1715-3119-4654-9e98-4065ada6eafd</vt:lpwstr>
  </property>
  <property fmtid="{D5CDD505-2E9C-101B-9397-08002B2CF9AE}" pid="9" name="MSIP_Label_43b49d2a-7b0b-4025-baf2-cce1de688e82_Removed">
    <vt:lpwstr>False</vt:lpwstr>
  </property>
  <property fmtid="{D5CDD505-2E9C-101B-9397-08002B2CF9AE}" pid="10" name="MSIP_Label_43b49d2a-7b0b-4025-baf2-cce1de688e82_Extended_MSFT_Method">
    <vt:lpwstr>Standard</vt:lpwstr>
  </property>
  <property fmtid="{D5CDD505-2E9C-101B-9397-08002B2CF9AE}" pid="11" name="Sensitivity">
    <vt:lpwstr>Confidential © Imparta Ltd 2025</vt:lpwstr>
  </property>
  <property fmtid="{D5CDD505-2E9C-101B-9397-08002B2CF9AE}" pid="12" name="GrammarlyDocumentId">
    <vt:lpwstr>a1a3cc62-1b05-422a-80ef-68d88225a487</vt:lpwstr>
  </property>
</Properties>
</file>