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CC75" w14:textId="4F207268" w:rsidR="007046DB" w:rsidRDefault="00AB67BE" w:rsidP="006B71AB">
      <w:pPr>
        <w:pStyle w:val="Heading3"/>
      </w:pPr>
      <w:r>
        <w:t>Terms of U</w:t>
      </w:r>
      <w:r w:rsidR="00E645EA">
        <w:t>s</w:t>
      </w:r>
      <w:r>
        <w:t>e</w:t>
      </w:r>
      <w:r w:rsidR="007046DB">
        <w:t xml:space="preserve"> for the Provision and Use of AI Services</w:t>
      </w:r>
    </w:p>
    <w:p w14:paraId="29DFAB79" w14:textId="0399B55C" w:rsidR="00F57E9E" w:rsidRPr="00134824" w:rsidRDefault="00F57E9E" w:rsidP="00F57E9E">
      <w:pPr>
        <w:pStyle w:val="NormalWeb"/>
        <w:rPr>
          <w:rFonts w:ascii="Lato" w:eastAsia="Lato" w:hAnsi="Lato"/>
          <w:color w:val="091F62"/>
          <w:sz w:val="20"/>
          <w:szCs w:val="20"/>
          <w:lang w:eastAsia="en-US"/>
        </w:rPr>
      </w:pPr>
      <w:r w:rsidRPr="00134824">
        <w:rPr>
          <w:rFonts w:ascii="Lato" w:eastAsia="Lato" w:hAnsi="Lato"/>
          <w:color w:val="091F62"/>
          <w:sz w:val="20"/>
          <w:szCs w:val="20"/>
          <w:lang w:eastAsia="en-US"/>
        </w:rPr>
        <w:t xml:space="preserve">These Terms of Use ("Terms") govern your access to and use of the artificial intelligence services, including i-Coach AI and related tools ("AI Services"), provided by Imparta Ltd </w:t>
      </w:r>
      <w:r w:rsidR="00C45A54" w:rsidRPr="00134824">
        <w:rPr>
          <w:rFonts w:ascii="Lato" w:eastAsia="Lato" w:hAnsi="Lato"/>
          <w:color w:val="091F62"/>
          <w:sz w:val="20"/>
          <w:szCs w:val="20"/>
          <w:lang w:eastAsia="en-US"/>
        </w:rPr>
        <w:t xml:space="preserve">and </w:t>
      </w:r>
      <w:r w:rsidRPr="00134824">
        <w:rPr>
          <w:rFonts w:ascii="Lato" w:eastAsia="Lato" w:hAnsi="Lato"/>
          <w:color w:val="091F62"/>
          <w:sz w:val="20"/>
          <w:szCs w:val="20"/>
          <w:lang w:eastAsia="en-US"/>
        </w:rPr>
        <w:t xml:space="preserve"> Imparta Inc (</w:t>
      </w:r>
      <w:r w:rsidR="00C45A54" w:rsidRPr="00134824">
        <w:rPr>
          <w:rFonts w:ascii="Lato" w:eastAsia="Lato" w:hAnsi="Lato"/>
          <w:color w:val="091F62"/>
          <w:sz w:val="20"/>
          <w:szCs w:val="20"/>
          <w:lang w:eastAsia="en-US"/>
        </w:rPr>
        <w:t xml:space="preserve">together </w:t>
      </w:r>
      <w:r w:rsidRPr="00134824">
        <w:rPr>
          <w:rFonts w:ascii="Lato" w:eastAsia="Lato" w:hAnsi="Lato"/>
          <w:color w:val="091F62"/>
          <w:sz w:val="20"/>
          <w:szCs w:val="20"/>
          <w:lang w:eastAsia="en-US"/>
        </w:rPr>
        <w:t>"Imparta"). By accessing or using the AI Services, you agree to be bound by these Terms. If you do not agree to these Terms, do not use the AI Services.</w:t>
      </w:r>
    </w:p>
    <w:p w14:paraId="04C20D9D" w14:textId="77777777" w:rsidR="00F57E9E" w:rsidRPr="00134824" w:rsidRDefault="00F57E9E" w:rsidP="00F57E9E">
      <w:pPr>
        <w:pStyle w:val="NormalWeb"/>
        <w:rPr>
          <w:rFonts w:ascii="Lato" w:eastAsia="Lato" w:hAnsi="Lato"/>
          <w:color w:val="091F62"/>
          <w:sz w:val="20"/>
          <w:szCs w:val="20"/>
          <w:lang w:eastAsia="en-US"/>
        </w:rPr>
      </w:pPr>
      <w:r w:rsidRPr="00134824">
        <w:rPr>
          <w:rFonts w:ascii="Lato" w:eastAsia="Lato" w:hAnsi="Lato"/>
          <w:color w:val="091F62"/>
          <w:sz w:val="20"/>
          <w:szCs w:val="20"/>
          <w:lang w:eastAsia="en-US"/>
        </w:rPr>
        <w:t>These Terms apply to all clients and users of the AI Services. They supersede any prior versions of the AI Services Terms of Use, including previously signed agreements, unless otherwise agreed in writing by Imparta.</w:t>
      </w:r>
    </w:p>
    <w:p w14:paraId="03C2BF28" w14:textId="0195CF99" w:rsidR="00F57E9E" w:rsidRPr="00134824" w:rsidRDefault="00F57E9E" w:rsidP="00F57E9E">
      <w:pPr>
        <w:pStyle w:val="NormalWeb"/>
        <w:rPr>
          <w:rFonts w:ascii="Lato" w:eastAsia="Lato" w:hAnsi="Lato"/>
          <w:color w:val="091F62"/>
          <w:sz w:val="20"/>
          <w:szCs w:val="20"/>
          <w:lang w:eastAsia="en-US"/>
        </w:rPr>
      </w:pPr>
      <w:r w:rsidRPr="00134824">
        <w:rPr>
          <w:rFonts w:ascii="Lato" w:eastAsia="Lato" w:hAnsi="Lato"/>
          <w:color w:val="091F62"/>
          <w:sz w:val="20"/>
          <w:szCs w:val="20"/>
          <w:lang w:eastAsia="en-US"/>
        </w:rPr>
        <w:t>Each party is referred to herein as a “party” and both parties are referred to herein as “the parties”.</w:t>
      </w:r>
    </w:p>
    <w:p w14:paraId="2EF40F15" w14:textId="77777777" w:rsidR="00D32998" w:rsidRPr="00956048" w:rsidRDefault="00D32998" w:rsidP="005C3103">
      <w:pPr>
        <w:pStyle w:val="BodyTextBold"/>
      </w:pPr>
      <w:r w:rsidRPr="00956048">
        <w:t>Background</w:t>
      </w:r>
    </w:p>
    <w:p w14:paraId="754A4756" w14:textId="370CF9C3" w:rsidR="001755AF" w:rsidRPr="00522B1C" w:rsidRDefault="001755AF" w:rsidP="001C6EB4">
      <w:pPr>
        <w:pStyle w:val="Background"/>
      </w:pPr>
      <w:r w:rsidRPr="00522B1C">
        <w:t xml:space="preserve">The parties have entered into </w:t>
      </w:r>
      <w:r w:rsidR="00857BD0">
        <w:t xml:space="preserve">an </w:t>
      </w:r>
      <w:r w:rsidRPr="00522B1C">
        <w:t xml:space="preserve"> agreement for Imparta to provide various services to the Client</w:t>
      </w:r>
      <w:r w:rsidR="00033851" w:rsidRPr="00522B1C">
        <w:t xml:space="preserve"> </w:t>
      </w:r>
      <w:r w:rsidRPr="00522B1C">
        <w:t>(</w:t>
      </w:r>
      <w:r w:rsidR="008F2FE8" w:rsidRPr="00522B1C">
        <w:t xml:space="preserve">the </w:t>
      </w:r>
      <w:r w:rsidR="008F2FE8" w:rsidRPr="00522B1C">
        <w:rPr>
          <w:b/>
          <w:bCs/>
        </w:rPr>
        <w:t>“</w:t>
      </w:r>
      <w:r w:rsidRPr="00522B1C">
        <w:rPr>
          <w:b/>
          <w:bCs/>
        </w:rPr>
        <w:t>Main Agreement</w:t>
      </w:r>
      <w:r w:rsidR="008F2FE8" w:rsidRPr="00522B1C">
        <w:rPr>
          <w:b/>
          <w:bCs/>
        </w:rPr>
        <w:t>”</w:t>
      </w:r>
      <w:r w:rsidRPr="00522B1C">
        <w:t>).</w:t>
      </w:r>
    </w:p>
    <w:p w14:paraId="1664D3D6" w14:textId="0DEF4BBD" w:rsidR="00D32998" w:rsidRPr="00522B1C" w:rsidRDefault="001755AF" w:rsidP="005C3103">
      <w:pPr>
        <w:pStyle w:val="Background"/>
      </w:pPr>
      <w:r w:rsidRPr="00522B1C">
        <w:t xml:space="preserve">The Client wishes to use Imparta’s AI Services and so the parties have entered into this supplemental agreement whereby </w:t>
      </w:r>
      <w:r w:rsidR="00D32998" w:rsidRPr="00522B1C">
        <w:t>Imparta agrees that it will provide the AI Services to the Client</w:t>
      </w:r>
      <w:r w:rsidR="00733912">
        <w:t xml:space="preserve"> as set out in the SOW and</w:t>
      </w:r>
      <w:r w:rsidR="00D32998" w:rsidRPr="00522B1C">
        <w:t xml:space="preserve"> in accordance with and subject to the terms and conditions of this Agreement</w:t>
      </w:r>
      <w:r w:rsidR="005D5D41" w:rsidRPr="00522B1C">
        <w:t xml:space="preserve"> and the parties agree that this Agreement is legally binding upon them</w:t>
      </w:r>
      <w:r w:rsidR="00D32998" w:rsidRPr="00522B1C">
        <w:t>.</w:t>
      </w:r>
    </w:p>
    <w:p w14:paraId="6E462F3F" w14:textId="6E6C98A0" w:rsidR="00B44A92" w:rsidRPr="00522B1C" w:rsidRDefault="001755AF" w:rsidP="005C3103">
      <w:pPr>
        <w:pStyle w:val="Background"/>
      </w:pPr>
      <w:r w:rsidRPr="00522B1C">
        <w:t>Th</w:t>
      </w:r>
      <w:r w:rsidR="00033851" w:rsidRPr="00522B1C">
        <w:t xml:space="preserve">is </w:t>
      </w:r>
      <w:r w:rsidRPr="00522B1C">
        <w:t xml:space="preserve">Agreement sets out the terms </w:t>
      </w:r>
      <w:r w:rsidR="00857BD0">
        <w:t>and</w:t>
      </w:r>
      <w:r w:rsidRPr="00522B1C">
        <w:t xml:space="preserve"> conditions upon which the AI Services will be used by the Client. </w:t>
      </w:r>
      <w:r w:rsidR="00D32998" w:rsidRPr="00522B1C">
        <w:t>The Client agrees that it will use the AI Services in accordance with and subject to the terms and conditions of</w:t>
      </w:r>
      <w:r w:rsidRPr="00522B1C">
        <w:t xml:space="preserve"> the Main Agreement and</w:t>
      </w:r>
      <w:r w:rsidR="00D32998" w:rsidRPr="00522B1C">
        <w:t xml:space="preserve"> this Agreement. </w:t>
      </w:r>
      <w:r w:rsidR="00B44A92" w:rsidRPr="00522B1C">
        <w:t>By signing th</w:t>
      </w:r>
      <w:r w:rsidR="00D32998" w:rsidRPr="00522B1C">
        <w:t xml:space="preserve">is Agreement </w:t>
      </w:r>
      <w:r w:rsidR="00B44A92" w:rsidRPr="00522B1C">
        <w:t>or by otherwise accessing or using the</w:t>
      </w:r>
      <w:r w:rsidR="00D32998" w:rsidRPr="00522B1C">
        <w:t xml:space="preserve"> AI Services </w:t>
      </w:r>
      <w:r w:rsidR="00B44A92" w:rsidRPr="00522B1C">
        <w:t xml:space="preserve">the Client acknowledges and agrees that </w:t>
      </w:r>
      <w:r w:rsidR="00E07D14" w:rsidRPr="00522B1C">
        <w:t xml:space="preserve">it has </w:t>
      </w:r>
      <w:r w:rsidR="00B44A92" w:rsidRPr="00522B1C">
        <w:t xml:space="preserve">read, understood, and agreed to be bound by the terms </w:t>
      </w:r>
      <w:r w:rsidR="00D32998" w:rsidRPr="00522B1C">
        <w:t>and conditions of this Agreement.</w:t>
      </w:r>
    </w:p>
    <w:p w14:paraId="5694BB95" w14:textId="158018DA" w:rsidR="00B44A92" w:rsidRPr="00956048" w:rsidRDefault="00B44A92" w:rsidP="005C3103">
      <w:pPr>
        <w:pStyle w:val="BodyTextBold"/>
        <w:rPr>
          <w:b w:val="0"/>
          <w:bCs w:val="0"/>
        </w:rPr>
      </w:pPr>
      <w:r w:rsidRPr="00956048">
        <w:t>Definitions</w:t>
      </w:r>
    </w:p>
    <w:p w14:paraId="4472B799" w14:textId="77777777" w:rsidR="001E537D" w:rsidRPr="008A5B96" w:rsidRDefault="001E537D" w:rsidP="001E537D">
      <w:pPr>
        <w:pStyle w:val="Definition"/>
        <w:rPr>
          <w:b/>
        </w:rPr>
      </w:pPr>
      <w:r w:rsidRPr="008A5B96">
        <w:rPr>
          <w:b/>
        </w:rPr>
        <w:t xml:space="preserve">“AI Services” </w:t>
      </w:r>
      <w:r w:rsidRPr="008A5B96">
        <w:t>all</w:t>
      </w:r>
      <w:r>
        <w:t xml:space="preserve"> and/or any</w:t>
      </w:r>
      <w:r w:rsidRPr="008A5B96">
        <w:t xml:space="preserve"> </w:t>
      </w:r>
      <w:r>
        <w:t>artificial intelligence s</w:t>
      </w:r>
      <w:r w:rsidRPr="008A5B96">
        <w:t>ervices, products and</w:t>
      </w:r>
      <w:r>
        <w:t>/or</w:t>
      </w:r>
      <w:r w:rsidRPr="008A5B96">
        <w:t xml:space="preserve"> tools </w:t>
      </w:r>
      <w:r>
        <w:t xml:space="preserve">(and/or any part thereof) </w:t>
      </w:r>
      <w:r w:rsidRPr="008A5B96">
        <w:t>provided to the Client by Imparta</w:t>
      </w:r>
      <w:r>
        <w:t xml:space="preserve"> which shall include without limitation</w:t>
      </w:r>
      <w:r w:rsidRPr="00BA3BA8">
        <w:rPr>
          <w:color w:val="0A1F62" w:themeColor="text2"/>
        </w:rPr>
        <w:t xml:space="preserve"> </w:t>
      </w:r>
      <w:r>
        <w:rPr>
          <w:color w:val="0A1F62" w:themeColor="text2"/>
        </w:rPr>
        <w:t xml:space="preserve">i-coach AI, </w:t>
      </w:r>
      <w:r w:rsidRPr="00BA3BA8">
        <w:t xml:space="preserve">any </w:t>
      </w:r>
      <w:r>
        <w:t xml:space="preserve">agentic artificial intelligence and/or </w:t>
      </w:r>
      <w:r w:rsidRPr="00BA3BA8">
        <w:t>machine learning model or tool, including large language model generative tools and other software tools</w:t>
      </w:r>
      <w:r>
        <w:t>.</w:t>
      </w:r>
    </w:p>
    <w:p w14:paraId="7FFA3275" w14:textId="77777777" w:rsidR="001E537D" w:rsidRDefault="001E537D" w:rsidP="001E537D">
      <w:pPr>
        <w:pStyle w:val="Definition"/>
      </w:pPr>
      <w:r w:rsidRPr="008A5B96">
        <w:rPr>
          <w:b/>
        </w:rPr>
        <w:t xml:space="preserve">“Authorised Users” </w:t>
      </w:r>
      <w:r w:rsidRPr="008A5B96">
        <w:t xml:space="preserve">are any employee, agent or independent contractor of the Client authorised by the Client to access the Online Services and/or </w:t>
      </w:r>
      <w:r>
        <w:t>AI Services</w:t>
      </w:r>
      <w:r w:rsidRPr="008A5B96">
        <w:t>, and in respect of whom the Client has paid Imparta the relevant user access fees.AI Services</w:t>
      </w:r>
      <w:r>
        <w:t>.</w:t>
      </w:r>
    </w:p>
    <w:p w14:paraId="3C6EB674" w14:textId="77777777" w:rsidR="001E537D" w:rsidRPr="00E97943" w:rsidRDefault="001E537D" w:rsidP="001E537D">
      <w:pPr>
        <w:pStyle w:val="Definition"/>
      </w:pPr>
      <w:r w:rsidRPr="00821421">
        <w:rPr>
          <w:b/>
        </w:rPr>
        <w:t>"Azure Secure Area"</w:t>
      </w:r>
      <w:r w:rsidRPr="00E97943">
        <w:t xml:space="preserve"> means a logically isolated and access-controlled environment hosted within </w:t>
      </w:r>
      <w:r>
        <w:t xml:space="preserve">Imparta’s </w:t>
      </w:r>
      <w:r w:rsidRPr="00E97943">
        <w:t>dedicated Microsoft Azure Virtual Network (“</w:t>
      </w:r>
      <w:proofErr w:type="spellStart"/>
      <w:r w:rsidRPr="00E97943">
        <w:t>VNet</w:t>
      </w:r>
      <w:proofErr w:type="spellEnd"/>
      <w:r w:rsidRPr="00E97943">
        <w:t xml:space="preserve">”), configured to meet agreed security, privacy, and compliance requirements. The Azure Secure Area may contain multiple services, applications, or autonomous software agents (collectively, “Processing Components”) that carry out data processing, </w:t>
      </w:r>
      <w:r>
        <w:t xml:space="preserve">text to speech, speech to text, </w:t>
      </w:r>
      <w:r w:rsidRPr="00E97943">
        <w:t>storage, analysis, or other computational tasks on behalf of the Customer.</w:t>
      </w:r>
    </w:p>
    <w:p w14:paraId="7E5A5508" w14:textId="77777777" w:rsidR="001E537D" w:rsidRPr="00E97943" w:rsidRDefault="001E537D" w:rsidP="001E537D">
      <w:pPr>
        <w:pStyle w:val="Definition"/>
      </w:pPr>
      <w:r w:rsidRPr="00E97943">
        <w:t xml:space="preserve">All data processing activities performed under this Agreement </w:t>
      </w:r>
      <w:r>
        <w:t xml:space="preserve">will </w:t>
      </w:r>
      <w:r w:rsidRPr="00E97943">
        <w:t xml:space="preserve">take place entirely within the Azure Secure Area, with no transmission of Customer Data outside this environment except where explicitly authorised in </w:t>
      </w:r>
      <w:r>
        <w:t xml:space="preserve">contract or in </w:t>
      </w:r>
      <w:r w:rsidRPr="00E97943">
        <w:t>writing by the Customer or required by applicable law.</w:t>
      </w:r>
      <w:r>
        <w:t xml:space="preserve"> </w:t>
      </w:r>
    </w:p>
    <w:p w14:paraId="6A7D0C64" w14:textId="77777777" w:rsidR="001E537D" w:rsidRPr="005D5BFA" w:rsidRDefault="001E537D" w:rsidP="001E537D">
      <w:pPr>
        <w:ind w:left="567"/>
        <w:rPr>
          <w:rFonts w:eastAsia="Times New Roman" w:cs="Times New Roman"/>
          <w:color w:val="0A1F62"/>
          <w:sz w:val="20"/>
          <w:szCs w:val="20"/>
        </w:rPr>
      </w:pPr>
      <w:r w:rsidRPr="005D5BFA">
        <w:rPr>
          <w:rFonts w:eastAsia="Times New Roman" w:cs="Times New Roman"/>
          <w:color w:val="0A1F62"/>
          <w:sz w:val="20"/>
          <w:szCs w:val="20"/>
        </w:rPr>
        <w:t xml:space="preserve">For clarity the Azure Secure Area includes any subnets, private endpoints, and integrated Azure resources directly connected to the </w:t>
      </w:r>
      <w:proofErr w:type="spellStart"/>
      <w:r w:rsidRPr="005D5BFA">
        <w:rPr>
          <w:rFonts w:eastAsia="Times New Roman" w:cs="Times New Roman"/>
          <w:color w:val="0A1F62"/>
          <w:sz w:val="20"/>
          <w:szCs w:val="20"/>
        </w:rPr>
        <w:t>VNet</w:t>
      </w:r>
      <w:proofErr w:type="spellEnd"/>
      <w:r w:rsidRPr="005D5BFA">
        <w:rPr>
          <w:rFonts w:eastAsia="Times New Roman" w:cs="Times New Roman"/>
          <w:color w:val="0A1F62"/>
          <w:sz w:val="20"/>
          <w:szCs w:val="20"/>
        </w:rPr>
        <w:t xml:space="preserve"> under Imparta’s administrative control. Processing Components within the Azure Secure Area may utilise different Large Language Models (LLMs), AI agents, or other cloud-based services, provided such services are deployed or connected within the </w:t>
      </w:r>
      <w:proofErr w:type="spellStart"/>
      <w:r w:rsidRPr="005D5BFA">
        <w:rPr>
          <w:rFonts w:eastAsia="Times New Roman" w:cs="Times New Roman"/>
          <w:color w:val="0A1F62"/>
          <w:sz w:val="20"/>
          <w:szCs w:val="20"/>
        </w:rPr>
        <w:t>VNet</w:t>
      </w:r>
      <w:proofErr w:type="spellEnd"/>
      <w:r w:rsidRPr="005D5BFA">
        <w:rPr>
          <w:rFonts w:eastAsia="Times New Roman" w:cs="Times New Roman"/>
          <w:color w:val="0A1F62"/>
          <w:sz w:val="20"/>
          <w:szCs w:val="20"/>
        </w:rPr>
        <w:t xml:space="preserve"> and subject to the same security controls. Changes to the specific configuration or composition of Processing Components within the Azure Secure Area shall not affect the scope or applicability of this definition, provided they remain within the </w:t>
      </w:r>
      <w:proofErr w:type="spellStart"/>
      <w:r w:rsidRPr="005D5BFA">
        <w:rPr>
          <w:rFonts w:eastAsia="Times New Roman" w:cs="Times New Roman"/>
          <w:color w:val="0A1F62"/>
          <w:sz w:val="20"/>
          <w:szCs w:val="20"/>
        </w:rPr>
        <w:t>VNet</w:t>
      </w:r>
      <w:proofErr w:type="spellEnd"/>
      <w:r w:rsidRPr="005D5BFA">
        <w:rPr>
          <w:rFonts w:eastAsia="Times New Roman" w:cs="Times New Roman"/>
          <w:color w:val="0A1F62"/>
          <w:sz w:val="20"/>
          <w:szCs w:val="20"/>
        </w:rPr>
        <w:t xml:space="preserve"> and under the agreed security framework. If Heygen Avatars are deployed (see Clause </w:t>
      </w:r>
      <w:r>
        <w:rPr>
          <w:rFonts w:eastAsia="Times New Roman" w:cs="Times New Roman"/>
          <w:color w:val="0A1F62"/>
          <w:sz w:val="20"/>
          <w:szCs w:val="20"/>
        </w:rPr>
        <w:t>11</w:t>
      </w:r>
      <w:r w:rsidRPr="005D5BFA">
        <w:rPr>
          <w:rFonts w:eastAsia="Times New Roman" w:cs="Times New Roman"/>
          <w:color w:val="0A1F62"/>
          <w:sz w:val="20"/>
          <w:szCs w:val="20"/>
        </w:rPr>
        <w:t>) processing of outputs will take place outside the Azure Secure Area.</w:t>
      </w:r>
    </w:p>
    <w:p w14:paraId="5A51352A" w14:textId="77777777" w:rsidR="001E537D" w:rsidRPr="00397DEF" w:rsidRDefault="001E537D" w:rsidP="001E537D">
      <w:pPr>
        <w:pStyle w:val="Definition"/>
        <w:rPr>
          <w:lang w:val="en-US"/>
        </w:rPr>
      </w:pPr>
      <w:r w:rsidRPr="00753DA6">
        <w:rPr>
          <w:b/>
          <w:lang w:val="en-US"/>
        </w:rPr>
        <w:t>“</w:t>
      </w:r>
      <w:r w:rsidRPr="00753DA6">
        <w:rPr>
          <w:b/>
          <w:color w:val="0A1F62" w:themeColor="text2"/>
        </w:rPr>
        <w:t xml:space="preserve">Chat History” </w:t>
      </w:r>
      <w:r w:rsidRPr="00753DA6">
        <w:rPr>
          <w:lang w:val="en-US"/>
        </w:rPr>
        <w:t xml:space="preserve">is the record of previous messages exchanged between an </w:t>
      </w:r>
      <w:proofErr w:type="spellStart"/>
      <w:r w:rsidRPr="00753DA6">
        <w:rPr>
          <w:lang w:val="en-US"/>
        </w:rPr>
        <w:t>Authorised</w:t>
      </w:r>
      <w:proofErr w:type="spellEnd"/>
      <w:r w:rsidRPr="00753DA6">
        <w:rPr>
          <w:lang w:val="en-US"/>
        </w:rPr>
        <w:t xml:space="preserve"> User and the LLM</w:t>
      </w:r>
      <w:r>
        <w:rPr>
          <w:lang w:val="en-US"/>
        </w:rPr>
        <w:t>s</w:t>
      </w:r>
      <w:r w:rsidRPr="00753DA6">
        <w:rPr>
          <w:lang w:val="en-US"/>
        </w:rPr>
        <w:t>, it includes both Inputs and Outputs.</w:t>
      </w:r>
    </w:p>
    <w:p w14:paraId="7871681E" w14:textId="77777777" w:rsidR="001E537D" w:rsidRPr="00A73F84" w:rsidRDefault="001E537D" w:rsidP="001E537D">
      <w:pPr>
        <w:pStyle w:val="Definition"/>
      </w:pPr>
      <w:r w:rsidRPr="00A73F84">
        <w:rPr>
          <w:b/>
        </w:rPr>
        <w:t>“Client LLM</w:t>
      </w:r>
      <w:r w:rsidRPr="00A73F84">
        <w:t>” any LLM (other than an Imparta LLM) which the Client requests Imparta to employ within i-Coach AI (including the Client’s own LLM).</w:t>
      </w:r>
    </w:p>
    <w:p w14:paraId="31B43B43" w14:textId="77777777" w:rsidR="001E537D" w:rsidRDefault="001E537D" w:rsidP="001E537D">
      <w:pPr>
        <w:pStyle w:val="Definition"/>
      </w:pPr>
      <w:r w:rsidRPr="00A73F84">
        <w:rPr>
          <w:b/>
        </w:rPr>
        <w:t>“Client Platform”</w:t>
      </w:r>
      <w:r w:rsidRPr="00A73F84">
        <w:t xml:space="preserve"> the Client’s internal learning management system (LMS), communications platform (for example, Microsoft Teams) customer relationship management (CRM) (for example Salesforce) or other internal</w:t>
      </w:r>
      <w:r w:rsidRPr="00A73F84">
        <w:rPr>
          <w:color w:val="0E2841"/>
        </w:rPr>
        <w:t xml:space="preserve"> </w:t>
      </w:r>
      <w:r w:rsidRPr="00A73F84">
        <w:t>platform or system that Imparta has approved in relation to its use of Imparta’s AI Services.</w:t>
      </w:r>
    </w:p>
    <w:p w14:paraId="6A5256A0" w14:textId="77777777" w:rsidR="001E537D" w:rsidRPr="00A73F84" w:rsidRDefault="001E537D" w:rsidP="001E537D">
      <w:pPr>
        <w:pStyle w:val="Definition"/>
      </w:pPr>
      <w:r w:rsidRPr="00C3341E">
        <w:rPr>
          <w:b/>
        </w:rPr>
        <w:t>“Client Data”</w:t>
      </w:r>
      <w:r w:rsidRPr="00C3341E">
        <w:t xml:space="preserve"> is any data that is disclosed by or on behalf of the Client (including that relating to Authorised Users and that disclosed by any Authorised Users and any participants in the Services) to Imparta (or its subcontractors) pursuant to this </w:t>
      </w:r>
      <w:r>
        <w:t>Agreement</w:t>
      </w:r>
      <w:r w:rsidRPr="00C3341E">
        <w:t>.</w:t>
      </w:r>
    </w:p>
    <w:p w14:paraId="73D2176E" w14:textId="77777777" w:rsidR="001E537D" w:rsidRPr="00C3341E" w:rsidRDefault="001E537D" w:rsidP="001E537D">
      <w:pPr>
        <w:pStyle w:val="Definition"/>
      </w:pPr>
      <w:r w:rsidRPr="00C3341E">
        <w:rPr>
          <w:b/>
        </w:rPr>
        <w:t>“Confidential Information”</w:t>
      </w:r>
      <w:r w:rsidRPr="00C3341E">
        <w:t xml:space="preserve"> is </w:t>
      </w:r>
      <w:r>
        <w:t xml:space="preserve">all and/or any </w:t>
      </w:r>
      <w:r w:rsidRPr="00C3341E">
        <w:t xml:space="preserve">information </w:t>
      </w:r>
      <w:r>
        <w:t xml:space="preserve">or data (including any personal data) </w:t>
      </w:r>
      <w:r w:rsidRPr="00C3341E">
        <w:t xml:space="preserve">that is proprietary or confidential </w:t>
      </w:r>
      <w:r>
        <w:t xml:space="preserve">to the Client or any third parties </w:t>
      </w:r>
      <w:r w:rsidRPr="00C3341E">
        <w:t>(whether or not labelled as such).</w:t>
      </w:r>
    </w:p>
    <w:p w14:paraId="5DD9D8F6" w14:textId="77777777" w:rsidR="001E537D" w:rsidRPr="00A73F84" w:rsidRDefault="001E537D" w:rsidP="001E537D">
      <w:pPr>
        <w:pStyle w:val="Definition"/>
      </w:pPr>
      <w:r w:rsidRPr="00A73F84">
        <w:rPr>
          <w:b/>
        </w:rPr>
        <w:t xml:space="preserve">“i-Coach AI” </w:t>
      </w:r>
      <w:r w:rsidRPr="00733CAF">
        <w:t>is Imparta’s proprietary computer application, which Imparta offers for Authorised Users to access, use, and interact with, via the i-Coach Learning Platform</w:t>
      </w:r>
      <w:r>
        <w:t>, in a web browser, or embedded in other client platforms</w:t>
      </w:r>
      <w:r w:rsidRPr="00733CAF">
        <w:t xml:space="preserve">. It uses certain AI </w:t>
      </w:r>
      <w:r>
        <w:t xml:space="preserve">agents and </w:t>
      </w:r>
      <w:r w:rsidRPr="00733CAF">
        <w:t>tools to simulate and process human conversation to enable Authorised Users develop and gain insights</w:t>
      </w:r>
      <w:r>
        <w:t xml:space="preserve">, knowledge and data </w:t>
      </w:r>
      <w:r w:rsidRPr="00733CAF">
        <w:t>into their sales, leadership, and customer success skills</w:t>
      </w:r>
      <w:r>
        <w:t xml:space="preserve"> and to receive coaching and other forms of task support</w:t>
      </w:r>
      <w:r w:rsidRPr="00733CAF">
        <w:t>.</w:t>
      </w:r>
    </w:p>
    <w:p w14:paraId="096534E8" w14:textId="77777777" w:rsidR="001E537D" w:rsidRPr="00A73F84" w:rsidRDefault="001E537D" w:rsidP="001E537D">
      <w:pPr>
        <w:pStyle w:val="Definition"/>
      </w:pPr>
      <w:r w:rsidRPr="00A73F84">
        <w:rPr>
          <w:b/>
        </w:rPr>
        <w:t>“i-Coach Learning Platform”</w:t>
      </w:r>
      <w:r w:rsidRPr="00A73F84">
        <w:t xml:space="preserve"> the i-Coach learning platform delivered via </w:t>
      </w:r>
      <w:hyperlink r:id="rId7" w:history="1">
        <w:r w:rsidRPr="00A73F84">
          <w:rPr>
            <w:color w:val="0000FF"/>
            <w:u w:val="single"/>
          </w:rPr>
          <w:t>www.i-coach.com</w:t>
        </w:r>
      </w:hyperlink>
      <w:r w:rsidRPr="00A73F84">
        <w:t xml:space="preserve"> (or such other web address notified by Imparta to the Client from time to time).</w:t>
      </w:r>
    </w:p>
    <w:p w14:paraId="0AAB4C1A" w14:textId="77777777" w:rsidR="001E537D" w:rsidRPr="00A73F84" w:rsidRDefault="001E537D" w:rsidP="001E537D">
      <w:pPr>
        <w:pStyle w:val="Definition"/>
      </w:pPr>
      <w:r w:rsidRPr="00A73F84">
        <w:rPr>
          <w:b/>
        </w:rPr>
        <w:t>“Imparta LLM</w:t>
      </w:r>
      <w:r>
        <w:rPr>
          <w:b/>
        </w:rPr>
        <w:t>s</w:t>
      </w:r>
      <w:r w:rsidRPr="00A73F84">
        <w:rPr>
          <w:b/>
        </w:rPr>
        <w:t>”</w:t>
      </w:r>
      <w:r w:rsidRPr="00A73F84">
        <w:t xml:space="preserve"> the </w:t>
      </w:r>
      <w:r>
        <w:t xml:space="preserve">third-party </w:t>
      </w:r>
      <w:r w:rsidRPr="00A73F84">
        <w:t>LLM</w:t>
      </w:r>
      <w:r>
        <w:t>s</w:t>
      </w:r>
      <w:r w:rsidRPr="00A73F84">
        <w:t xml:space="preserve"> which (unless requested otherwise by the Client pursuant to clause</w:t>
      </w:r>
      <w:r>
        <w:t xml:space="preserve"> 1.8</w:t>
      </w:r>
      <w:r w:rsidRPr="00A73F84">
        <w:t xml:space="preserve">) Imparta employs within i-Coach AI </w:t>
      </w:r>
      <w:r>
        <w:t xml:space="preserve">and within the Azure Secure Area </w:t>
      </w:r>
      <w:r w:rsidRPr="00A73F84">
        <w:t>from time to time.</w:t>
      </w:r>
    </w:p>
    <w:p w14:paraId="68932E2D" w14:textId="77777777" w:rsidR="001E537D" w:rsidRDefault="001E537D" w:rsidP="001E537D">
      <w:pPr>
        <w:pStyle w:val="Definition"/>
      </w:pPr>
      <w:r w:rsidRPr="00A73F84">
        <w:rPr>
          <w:b/>
        </w:rPr>
        <w:t>“Inputs”</w:t>
      </w:r>
      <w:r w:rsidRPr="00A73F84">
        <w:t xml:space="preserve"> any inputs made by an Authorised User or by the Client into i-Coach AI.</w:t>
      </w:r>
    </w:p>
    <w:p w14:paraId="715F5F0B" w14:textId="77777777" w:rsidR="001E537D" w:rsidRDefault="001E537D" w:rsidP="001E537D">
      <w:pPr>
        <w:pStyle w:val="Definition"/>
      </w:pPr>
      <w:r w:rsidRPr="009A1814">
        <w:rPr>
          <w:b/>
        </w:rPr>
        <w:t xml:space="preserve">“Intellectual Property Rights” </w:t>
      </w:r>
      <w:r w:rsidRPr="00B23733">
        <w:rPr>
          <w:bCs/>
        </w:rPr>
        <w:t xml:space="preserve">all and/or any patents, rights to inventions, copyright and related rights, trademarks, business names and domain names, rights in get-up, goodwill and the right to sue for passing off, rights in </w:t>
      </w:r>
      <w:r w:rsidRPr="005C3103">
        <w:t>designs</w:t>
      </w:r>
      <w:r w:rsidRPr="00B23733">
        <w:rPr>
          <w:bCs/>
        </w:rPr>
        <w:t>,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2CE1C02" w14:textId="77777777" w:rsidR="001E537D" w:rsidRPr="00803AB4" w:rsidRDefault="001E537D" w:rsidP="001E537D">
      <w:pPr>
        <w:pStyle w:val="Definition"/>
        <w:rPr>
          <w:lang w:val="en-US"/>
        </w:rPr>
      </w:pPr>
      <w:r w:rsidRPr="009D3ED9">
        <w:rPr>
          <w:b/>
          <w:lang w:val="en-US"/>
        </w:rPr>
        <w:t>“Memory or Memories”</w:t>
      </w:r>
      <w:r w:rsidRPr="009D3ED9">
        <w:t xml:space="preserve"> Memory is a structured, persistent data store that allows the LLM</w:t>
      </w:r>
      <w:r>
        <w:t>s</w:t>
      </w:r>
      <w:r w:rsidRPr="009D3ED9">
        <w:t xml:space="preserve"> to remember facts, preferences, or context about a user or ongoing conversation beyond a single session.</w:t>
      </w:r>
    </w:p>
    <w:p w14:paraId="68157209" w14:textId="77777777" w:rsidR="001E537D" w:rsidRPr="00A73F84" w:rsidRDefault="001E537D" w:rsidP="001E537D">
      <w:pPr>
        <w:pStyle w:val="Definition"/>
      </w:pPr>
      <w:r w:rsidRPr="00A73F84">
        <w:rPr>
          <w:b/>
        </w:rPr>
        <w:t>“Online Services”</w:t>
      </w:r>
      <w:r w:rsidRPr="00A73F84">
        <w:t xml:space="preserve"> </w:t>
      </w:r>
      <w:r>
        <w:t xml:space="preserve">all and/or any </w:t>
      </w:r>
      <w:r w:rsidRPr="00A73F84">
        <w:t xml:space="preserve">eLearning, videos, simulations, quizzes, surveys, tools, assessments and other learning materials (including any online Workshop and i-Coach AI) </w:t>
      </w:r>
      <w:r>
        <w:t xml:space="preserve">(and/or any part thereof) </w:t>
      </w:r>
      <w:r w:rsidRPr="00A73F84">
        <w:t>provided by or on behalf of Imparta through the i-Coach Learning Platform, and all associated documents and materials provided by or on behalf of Imparta.</w:t>
      </w:r>
    </w:p>
    <w:p w14:paraId="19C4A01C" w14:textId="77777777" w:rsidR="001E537D" w:rsidRDefault="001E537D" w:rsidP="001E537D">
      <w:pPr>
        <w:pStyle w:val="Definition"/>
      </w:pPr>
      <w:r w:rsidRPr="00A73F84">
        <w:rPr>
          <w:b/>
        </w:rPr>
        <w:t>“Outputs”</w:t>
      </w:r>
      <w:r w:rsidRPr="00A73F84">
        <w:t xml:space="preserve"> any outputs generated by i-Coach AI in response to or in conversation with any Input.</w:t>
      </w:r>
    </w:p>
    <w:p w14:paraId="6E5B74EE" w14:textId="61B08BEC" w:rsidR="00033851" w:rsidRDefault="001E537D" w:rsidP="001E537D">
      <w:pPr>
        <w:pStyle w:val="Definition"/>
      </w:pPr>
      <w:r>
        <w:rPr>
          <w:b/>
        </w:rPr>
        <w:t xml:space="preserve">“SOW” </w:t>
      </w:r>
      <w:r w:rsidRPr="00522B1C">
        <w:rPr>
          <w:bCs/>
        </w:rPr>
        <w:t xml:space="preserve">means the statement of work that is attached to this Agreement </w:t>
      </w:r>
      <w:r>
        <w:rPr>
          <w:bCs/>
        </w:rPr>
        <w:t xml:space="preserve">in </w:t>
      </w:r>
      <w:r>
        <w:rPr>
          <w:bCs/>
        </w:rPr>
        <w:fldChar w:fldCharType="begin"/>
      </w:r>
      <w:r>
        <w:rPr>
          <w:bCs/>
        </w:rPr>
        <w:instrText xml:space="preserve"> REF _Ref203664475 \n \h </w:instrText>
      </w:r>
      <w:r>
        <w:rPr>
          <w:bCs/>
        </w:rPr>
      </w:r>
      <w:r>
        <w:rPr>
          <w:bCs/>
        </w:rPr>
        <w:fldChar w:fldCharType="separate"/>
      </w:r>
      <w:r>
        <w:rPr>
          <w:bCs/>
        </w:rPr>
        <w:t>Schedule 1</w:t>
      </w:r>
      <w:r>
        <w:rPr>
          <w:bCs/>
        </w:rPr>
        <w:fldChar w:fldCharType="end"/>
      </w:r>
      <w:r>
        <w:rPr>
          <w:bCs/>
        </w:rPr>
        <w:t xml:space="preserve"> </w:t>
      </w:r>
      <w:r w:rsidRPr="00522B1C">
        <w:rPr>
          <w:bCs/>
        </w:rPr>
        <w:t xml:space="preserve">and which describes the commercial terms relating to this Agreement including </w:t>
      </w:r>
      <w:r>
        <w:rPr>
          <w:bCs/>
        </w:rPr>
        <w:t xml:space="preserve">but not limited to </w:t>
      </w:r>
      <w:r w:rsidRPr="00522B1C">
        <w:rPr>
          <w:bCs/>
        </w:rPr>
        <w:t xml:space="preserve">the scope of work, price and </w:t>
      </w:r>
      <w:r w:rsidRPr="005C3103">
        <w:t>payment</w:t>
      </w:r>
      <w:r w:rsidRPr="00522B1C">
        <w:rPr>
          <w:bCs/>
        </w:rPr>
        <w:t xml:space="preserve"> terms and timelines for provision of goods and/or services</w:t>
      </w:r>
      <w:r>
        <w:rPr>
          <w:bCs/>
        </w:rPr>
        <w:t xml:space="preserve"> under and </w:t>
      </w:r>
      <w:r w:rsidR="00033851" w:rsidRPr="00956048">
        <w:t>In this Agreement, expressions defined in the Main Agreement and used in this Agreement have the meaning set out in the Main Agreement unless the</w:t>
      </w:r>
      <w:r w:rsidR="00033851">
        <w:t xml:space="preserve">se expressions </w:t>
      </w:r>
      <w:r w:rsidR="00033851" w:rsidRPr="00956048">
        <w:t xml:space="preserve">are </w:t>
      </w:r>
      <w:r w:rsidR="00733912">
        <w:t xml:space="preserve">specifically </w:t>
      </w:r>
      <w:r w:rsidR="00033851" w:rsidRPr="00956048">
        <w:t xml:space="preserve">given a different meaning in this </w:t>
      </w:r>
      <w:r w:rsidR="00033851" w:rsidRPr="005C3103">
        <w:t>Agreement</w:t>
      </w:r>
      <w:r w:rsidR="00033851" w:rsidRPr="00956048">
        <w:t>. If the</w:t>
      </w:r>
      <w:r w:rsidR="00033851">
        <w:t>se expressions</w:t>
      </w:r>
      <w:r w:rsidR="00033851" w:rsidRPr="00956048">
        <w:t xml:space="preserve"> are </w:t>
      </w:r>
      <w:r w:rsidR="00733912">
        <w:t xml:space="preserve">specifically </w:t>
      </w:r>
      <w:r w:rsidR="00033851" w:rsidRPr="00956048">
        <w:t xml:space="preserve">given a different meaning in this Agreement then the meaning given in this Agreement shall apply in respect of the provision of the AI Services </w:t>
      </w:r>
      <w:r w:rsidR="00033851">
        <w:t xml:space="preserve">by Imparta </w:t>
      </w:r>
      <w:r w:rsidR="00033851" w:rsidRPr="00956048">
        <w:t>pursuant to this Agreement.</w:t>
      </w:r>
    </w:p>
    <w:p w14:paraId="617DC1B0" w14:textId="1128BB91" w:rsidR="00033851" w:rsidRDefault="00033851" w:rsidP="00581EF2">
      <w:pPr>
        <w:pStyle w:val="BodyText1"/>
        <w:rPr>
          <w:rFonts w:eastAsia="Times New Roman"/>
          <w:bCs/>
          <w:color w:val="0A1F62"/>
        </w:rPr>
      </w:pPr>
      <w:r>
        <w:rPr>
          <w:rFonts w:eastAsia="Times New Roman"/>
          <w:bCs/>
          <w:color w:val="0A1F62"/>
        </w:rPr>
        <w:t xml:space="preserve">The </w:t>
      </w:r>
      <w:r w:rsidRPr="00581EF2">
        <w:t>parties</w:t>
      </w:r>
      <w:r>
        <w:rPr>
          <w:rFonts w:eastAsia="Times New Roman"/>
          <w:bCs/>
          <w:color w:val="0A1F62"/>
        </w:rPr>
        <w:t xml:space="preserve"> hereby agree that the terms and conditions of the Main Agreement will continue in full force and effect and will apply to this Agreement. If there is any conflict or inconsistency between the terms and </w:t>
      </w:r>
      <w:r w:rsidRPr="005C3103">
        <w:rPr>
          <w:rFonts w:eastAsia="Times New Roman"/>
          <w:color w:val="0A1F62"/>
        </w:rPr>
        <w:t>conditions</w:t>
      </w:r>
      <w:r>
        <w:rPr>
          <w:rFonts w:eastAsia="Times New Roman"/>
          <w:bCs/>
          <w:color w:val="0A1F62"/>
        </w:rPr>
        <w:t xml:space="preserve"> of the Main Agreement and the terms and conditions of this Agreement in relation to the provision of AI Services by Imparta to the Client then the terms and conditions of this Agreement will prevail to the extent that there is any such conflict or inconsistency.</w:t>
      </w:r>
    </w:p>
    <w:p w14:paraId="6AEAF024" w14:textId="62B0520F" w:rsidR="003C37A5" w:rsidRPr="00956048" w:rsidRDefault="003C37A5" w:rsidP="00581EF2">
      <w:pPr>
        <w:pStyle w:val="BodyText1"/>
        <w:rPr>
          <w:rFonts w:eastAsia="Times New Roman"/>
          <w:bCs/>
          <w:color w:val="0A1F62"/>
        </w:rPr>
      </w:pPr>
      <w:r>
        <w:rPr>
          <w:rFonts w:eastAsia="Times New Roman"/>
          <w:bCs/>
          <w:color w:val="0A1F62"/>
        </w:rPr>
        <w:t xml:space="preserve">The </w:t>
      </w:r>
      <w:r w:rsidRPr="00581EF2">
        <w:t>commercial</w:t>
      </w:r>
      <w:r>
        <w:rPr>
          <w:rFonts w:eastAsia="Times New Roman"/>
          <w:bCs/>
          <w:color w:val="0A1F62"/>
        </w:rPr>
        <w:t xml:space="preserve"> </w:t>
      </w:r>
      <w:r w:rsidRPr="005C3103">
        <w:rPr>
          <w:rFonts w:eastAsia="Times New Roman"/>
          <w:color w:val="0A1F62"/>
        </w:rPr>
        <w:t>terms</w:t>
      </w:r>
      <w:r w:rsidR="00733912">
        <w:rPr>
          <w:rFonts w:eastAsia="Times New Roman"/>
          <w:bCs/>
          <w:color w:val="0A1F62"/>
        </w:rPr>
        <w:t xml:space="preserve"> in the SOW</w:t>
      </w:r>
      <w:r>
        <w:rPr>
          <w:rFonts w:eastAsia="Times New Roman"/>
          <w:bCs/>
          <w:color w:val="0A1F62"/>
        </w:rPr>
        <w:t xml:space="preserve"> shall apply to the provision of AI Services by Imparta to the Client</w:t>
      </w:r>
      <w:r w:rsidR="00733912">
        <w:rPr>
          <w:rFonts w:eastAsia="Times New Roman"/>
          <w:bCs/>
          <w:color w:val="0A1F62"/>
        </w:rPr>
        <w:t xml:space="preserve"> </w:t>
      </w:r>
      <w:r w:rsidR="00EC5D40">
        <w:rPr>
          <w:rFonts w:eastAsia="Times New Roman"/>
          <w:bCs/>
          <w:color w:val="0A1F62"/>
        </w:rPr>
        <w:t xml:space="preserve">pursuant to and </w:t>
      </w:r>
      <w:r w:rsidR="00733912">
        <w:rPr>
          <w:rFonts w:eastAsia="Times New Roman"/>
          <w:bCs/>
          <w:color w:val="0A1F62"/>
        </w:rPr>
        <w:t>in accordance with and subject to the terms and conditions of this Agreement.</w:t>
      </w:r>
    </w:p>
    <w:p w14:paraId="268293CF" w14:textId="08951C13" w:rsidR="00B44A92" w:rsidRPr="00A73F84" w:rsidRDefault="00B44A92" w:rsidP="005C3103">
      <w:pPr>
        <w:pStyle w:val="Level1Heading"/>
      </w:pPr>
      <w:r w:rsidRPr="00A73F84">
        <w:t>The Client acknowledges and agrees that:</w:t>
      </w:r>
    </w:p>
    <w:p w14:paraId="7A6D3F11" w14:textId="23F122C9" w:rsidR="00B44A92" w:rsidRPr="00A73F84" w:rsidRDefault="00B44A92" w:rsidP="00581EF2">
      <w:pPr>
        <w:pStyle w:val="Level2Number"/>
      </w:pPr>
      <w:r w:rsidRPr="00A73F84">
        <w:t>Imparta offers Authorised Users the ability to access, use and interact with</w:t>
      </w:r>
      <w:r w:rsidR="003D35B0">
        <w:t xml:space="preserve"> </w:t>
      </w:r>
      <w:r w:rsidRPr="00A73F84">
        <w:t>the Online Services, but use of the Online Services is not contingent upon the use of i-Coach AI;</w:t>
      </w:r>
    </w:p>
    <w:p w14:paraId="4C196B55" w14:textId="3B9C9275" w:rsidR="00B44A92" w:rsidRDefault="00B44A92" w:rsidP="00581EF2">
      <w:pPr>
        <w:pStyle w:val="Level2Number"/>
        <w:rPr>
          <w:rFonts w:eastAsia="Times New Roman" w:cs="Times New Roman"/>
        </w:rPr>
      </w:pPr>
      <w:bookmarkStart w:id="0" w:name="_Ref203664264"/>
      <w:r w:rsidRPr="00A73F84">
        <w:rPr>
          <w:rFonts w:eastAsia="Times New Roman" w:cs="Times New Roman"/>
        </w:rPr>
        <w:t xml:space="preserve">any use by an Authorised User of </w:t>
      </w:r>
      <w:r>
        <w:rPr>
          <w:rFonts w:eastAsia="Times New Roman" w:cs="Times New Roman"/>
        </w:rPr>
        <w:t xml:space="preserve">AI Services </w:t>
      </w:r>
      <w:r w:rsidRPr="00A73F84">
        <w:rPr>
          <w:rFonts w:eastAsia="Times New Roman" w:cs="Times New Roman"/>
        </w:rPr>
        <w:t xml:space="preserve">is deemed to have been </w:t>
      </w:r>
      <w:r w:rsidRPr="00653269">
        <w:rPr>
          <w:rFonts w:eastAsia="Times New Roman" w:cs="Times New Roman"/>
        </w:rPr>
        <w:t>authorised by the Client and</w:t>
      </w:r>
      <w:r w:rsidR="001755AF">
        <w:rPr>
          <w:rFonts w:eastAsia="Times New Roman" w:cs="Times New Roman"/>
        </w:rPr>
        <w:t xml:space="preserve"> will be the responsibility of the Client and</w:t>
      </w:r>
      <w:r w:rsidRPr="00653269">
        <w:rPr>
          <w:rFonts w:eastAsia="Times New Roman" w:cs="Times New Roman"/>
        </w:rPr>
        <w:t xml:space="preserve"> is subject to the terms of this</w:t>
      </w:r>
      <w:r w:rsidR="004E7070">
        <w:rPr>
          <w:rFonts w:eastAsia="Times New Roman" w:cs="Times New Roman"/>
        </w:rPr>
        <w:t xml:space="preserve"> Agreement</w:t>
      </w:r>
      <w:r w:rsidRPr="00653269">
        <w:rPr>
          <w:rFonts w:eastAsia="Times New Roman" w:cs="Times New Roman"/>
        </w:rPr>
        <w:t>;</w:t>
      </w:r>
      <w:bookmarkEnd w:id="0"/>
    </w:p>
    <w:p w14:paraId="5B9A0BDE" w14:textId="2AA87852" w:rsidR="002753FF" w:rsidRPr="00653269" w:rsidRDefault="002753FF" w:rsidP="00581EF2">
      <w:pPr>
        <w:pStyle w:val="Level2Number"/>
        <w:rPr>
          <w:rFonts w:eastAsia="Times New Roman" w:cs="Times New Roman"/>
        </w:rPr>
      </w:pPr>
      <w:r w:rsidRPr="002753FF">
        <w:rPr>
          <w:rFonts w:eastAsia="Times New Roman" w:cs="Times New Roman"/>
        </w:rPr>
        <w:t>i-Coach AI has been trained on, and prioritises content from, Imparta’s own sales, coaching, customer experience and leadership programmes</w:t>
      </w:r>
    </w:p>
    <w:p w14:paraId="063774F9" w14:textId="2775E22E" w:rsidR="00B44A92" w:rsidRPr="00653269" w:rsidRDefault="00B44A92" w:rsidP="00581EF2">
      <w:pPr>
        <w:pStyle w:val="Level2Number"/>
        <w:rPr>
          <w:rFonts w:eastAsia="Times New Roman" w:cs="Times New Roman"/>
        </w:rPr>
      </w:pPr>
      <w:bookmarkStart w:id="1" w:name="_Ref203664247"/>
      <w:r w:rsidRPr="00653269">
        <w:rPr>
          <w:rFonts w:eastAsia="Times New Roman" w:cs="Times New Roman"/>
        </w:rPr>
        <w:t>the agentic and prompt engineering within the AI Services reflects Imparta’s sales, coaching, customer experience and leadership programs. This content is also injected through Retrieval-Augmented Generation (RAG) to inform and guide the conversation with the user</w:t>
      </w:r>
      <w:r w:rsidR="009926FC">
        <w:rPr>
          <w:rFonts w:eastAsia="Times New Roman" w:cs="Times New Roman"/>
        </w:rPr>
        <w:t>;</w:t>
      </w:r>
      <w:bookmarkEnd w:id="1"/>
    </w:p>
    <w:p w14:paraId="46D0AF70" w14:textId="2219B27F" w:rsidR="00B44A92" w:rsidRPr="00653269" w:rsidRDefault="007C342E" w:rsidP="00581EF2">
      <w:pPr>
        <w:pStyle w:val="Level2Number"/>
        <w:rPr>
          <w:rFonts w:eastAsia="Times New Roman" w:cs="Times New Roman"/>
        </w:rPr>
      </w:pPr>
      <w:r>
        <w:rPr>
          <w:rFonts w:eastAsia="Times New Roman" w:cs="Times New Roman"/>
        </w:rPr>
        <w:t>t</w:t>
      </w:r>
      <w:r w:rsidR="00B44A92" w:rsidRPr="00581EF2">
        <w:rPr>
          <w:rFonts w:eastAsia="Times New Roman" w:cs="Times New Roman"/>
        </w:rPr>
        <w:t>he</w:t>
      </w:r>
      <w:r w:rsidR="00B44A92" w:rsidRPr="00653269">
        <w:rPr>
          <w:rFonts w:eastAsia="Times New Roman" w:cs="Times New Roman"/>
        </w:rPr>
        <w:t xml:space="preserve"> AI Services are designed to work with multiple LLMs, including Microsoft’s Azure OpenAI and OpenAI. Imparta shall use the Imparta LLM as the default LLM for i-Coach AI, unless the Client </w:t>
      </w:r>
      <w:r w:rsidR="001755AF">
        <w:rPr>
          <w:rFonts w:eastAsia="Times New Roman" w:cs="Times New Roman"/>
        </w:rPr>
        <w:t xml:space="preserve">expressly and specifically </w:t>
      </w:r>
      <w:r w:rsidR="00B44A92" w:rsidRPr="00653269">
        <w:rPr>
          <w:rFonts w:eastAsia="Times New Roman" w:cs="Times New Roman"/>
        </w:rPr>
        <w:t>requests otherwise in writing. As at the Effective Date, the Imparta LLM is Microsoft’s Azure Open AI but Imparta retains the right at any time and without notice to the Client, to engage an alternative Imparta LLM;</w:t>
      </w:r>
    </w:p>
    <w:p w14:paraId="3AD36989" w14:textId="77777777" w:rsidR="00EA6F65" w:rsidRDefault="00B44A92" w:rsidP="00581EF2">
      <w:pPr>
        <w:pStyle w:val="Level2Number"/>
        <w:rPr>
          <w:rFonts w:eastAsia="Times New Roman" w:cs="Times New Roman"/>
          <w:lang w:val="en-US"/>
        </w:rPr>
      </w:pPr>
      <w:bookmarkStart w:id="2" w:name="_Ref203664238"/>
      <w:r>
        <w:rPr>
          <w:rFonts w:eastAsia="Times New Roman" w:cs="Times New Roman"/>
          <w:lang w:val="en-US"/>
        </w:rPr>
        <w:t xml:space="preserve">while Imparta takes reasonable steps to ensure the performance of and availability of these LLM services, </w:t>
      </w:r>
      <w:r w:rsidR="001755AF">
        <w:rPr>
          <w:rFonts w:eastAsia="Times New Roman" w:cs="Times New Roman"/>
          <w:lang w:val="en-US"/>
        </w:rPr>
        <w:t>Imparta</w:t>
      </w:r>
      <w:r>
        <w:rPr>
          <w:rFonts w:eastAsia="Times New Roman" w:cs="Times New Roman"/>
          <w:lang w:val="en-US"/>
        </w:rPr>
        <w:t xml:space="preserve"> do</w:t>
      </w:r>
      <w:r w:rsidR="001755AF">
        <w:rPr>
          <w:rFonts w:eastAsia="Times New Roman" w:cs="Times New Roman"/>
          <w:lang w:val="en-US"/>
        </w:rPr>
        <w:t xml:space="preserve">es </w:t>
      </w:r>
      <w:r>
        <w:rPr>
          <w:rFonts w:eastAsia="Times New Roman" w:cs="Times New Roman"/>
          <w:lang w:val="en-US"/>
        </w:rPr>
        <w:t xml:space="preserve">not control, and are not responsible for, the operation, </w:t>
      </w:r>
      <w:r w:rsidRPr="00070620">
        <w:rPr>
          <w:rFonts w:eastAsia="Times New Roman" w:cs="Times New Roman"/>
          <w:lang w:val="en-US"/>
        </w:rPr>
        <w:t xml:space="preserve">content, performance, accuracy, reliability, availability, or output of the underlying LLM. </w:t>
      </w:r>
      <w:r w:rsidRPr="00854E51">
        <w:rPr>
          <w:rFonts w:eastAsia="Times New Roman" w:cs="Times New Roman"/>
          <w:lang w:val="en-US"/>
        </w:rPr>
        <w:t xml:space="preserve">By using the AI </w:t>
      </w:r>
      <w:r>
        <w:rPr>
          <w:rFonts w:eastAsia="Times New Roman" w:cs="Times New Roman"/>
          <w:lang w:val="en-US"/>
        </w:rPr>
        <w:t>Services</w:t>
      </w:r>
      <w:r w:rsidRPr="00854E51">
        <w:rPr>
          <w:rFonts w:eastAsia="Times New Roman" w:cs="Times New Roman"/>
          <w:lang w:val="en-US"/>
        </w:rPr>
        <w:t xml:space="preserve"> the Client acknowledges and agrees that such use is at their own risk, and that Imparta Ltd disclaims any and all liability arising from or related to the performanc</w:t>
      </w:r>
      <w:r w:rsidR="00581EF2">
        <w:rPr>
          <w:rFonts w:eastAsia="Times New Roman" w:cs="Times New Roman"/>
          <w:lang w:val="en-US"/>
        </w:rPr>
        <w:t>e</w:t>
      </w:r>
      <w:r w:rsidRPr="00854E51">
        <w:rPr>
          <w:rFonts w:eastAsia="Times New Roman" w:cs="Times New Roman"/>
          <w:lang w:val="en-US"/>
        </w:rPr>
        <w:t xml:space="preserve"> of third-party AI services</w:t>
      </w:r>
      <w:r>
        <w:rPr>
          <w:rFonts w:eastAsia="Times New Roman" w:cs="Times New Roman"/>
          <w:lang w:val="en-US"/>
        </w:rPr>
        <w:t>;</w:t>
      </w:r>
      <w:bookmarkEnd w:id="2"/>
    </w:p>
    <w:p w14:paraId="60C2C20B" w14:textId="3A9EEBB4" w:rsidR="003D1A8F" w:rsidRDefault="007C342E" w:rsidP="00581EF2">
      <w:pPr>
        <w:pStyle w:val="Level2Number"/>
        <w:rPr>
          <w:rFonts w:eastAsia="Times New Roman" w:cs="Times New Roman"/>
          <w:lang w:val="en-US"/>
        </w:rPr>
      </w:pPr>
      <w:r>
        <w:rPr>
          <w:rFonts w:eastAsia="Times New Roman" w:cs="Times New Roman"/>
        </w:rPr>
        <w:t>t</w:t>
      </w:r>
      <w:r w:rsidR="003D1A8F" w:rsidRPr="003D1A8F">
        <w:rPr>
          <w:rFonts w:eastAsia="Times New Roman" w:cs="Times New Roman"/>
        </w:rPr>
        <w:t xml:space="preserve">he Client acknowledges and agrees that the provision of the </w:t>
      </w:r>
      <w:r w:rsidR="003D1A8F">
        <w:rPr>
          <w:rFonts w:eastAsia="Times New Roman" w:cs="Times New Roman"/>
        </w:rPr>
        <w:t xml:space="preserve">AI </w:t>
      </w:r>
      <w:r w:rsidR="003D1A8F" w:rsidRPr="003D1A8F">
        <w:rPr>
          <w:rFonts w:eastAsia="Times New Roman" w:cs="Times New Roman"/>
        </w:rPr>
        <w:t xml:space="preserve">Services may involve the use of third-party technologies, including but not limited to large language models (LLMs), text-to-voice systems, and text-to-avatar rendering platforms. Any fees incurred by </w:t>
      </w:r>
      <w:r w:rsidR="003D1A8F">
        <w:rPr>
          <w:rFonts w:eastAsia="Times New Roman" w:cs="Times New Roman"/>
        </w:rPr>
        <w:t xml:space="preserve">Imparta </w:t>
      </w:r>
      <w:r w:rsidR="003D1A8F" w:rsidRPr="003D1A8F">
        <w:rPr>
          <w:rFonts w:eastAsia="Times New Roman" w:cs="Times New Roman"/>
        </w:rPr>
        <w:t>in relation to the use of such technologies, including but not limited to usage-based charges or API fees, may be charged to the Client</w:t>
      </w:r>
      <w:r w:rsidR="00C312D3">
        <w:rPr>
          <w:rFonts w:eastAsia="Times New Roman" w:cs="Times New Roman"/>
        </w:rPr>
        <w:t xml:space="preserve"> in addition to the fees for the AI S</w:t>
      </w:r>
      <w:r w:rsidR="00AC75F8">
        <w:rPr>
          <w:rFonts w:eastAsia="Times New Roman" w:cs="Times New Roman"/>
        </w:rPr>
        <w:t>ervices</w:t>
      </w:r>
      <w:r w:rsidR="003D1A8F">
        <w:rPr>
          <w:rFonts w:eastAsia="Times New Roman" w:cs="Times New Roman"/>
        </w:rPr>
        <w:t>. Imparta</w:t>
      </w:r>
      <w:r w:rsidR="003D1A8F" w:rsidRPr="003D1A8F">
        <w:rPr>
          <w:rFonts w:eastAsia="Times New Roman" w:cs="Times New Roman"/>
        </w:rPr>
        <w:t xml:space="preserve"> </w:t>
      </w:r>
      <w:r w:rsidR="003D1A8F">
        <w:rPr>
          <w:rFonts w:eastAsia="Times New Roman" w:cs="Times New Roman"/>
        </w:rPr>
        <w:t xml:space="preserve">shall itemise these charges in </w:t>
      </w:r>
      <w:r w:rsidR="00C312D3">
        <w:rPr>
          <w:rFonts w:eastAsia="Times New Roman" w:cs="Times New Roman"/>
        </w:rPr>
        <w:t>the relevant S</w:t>
      </w:r>
      <w:r w:rsidR="00EC5D40">
        <w:rPr>
          <w:rFonts w:eastAsia="Times New Roman" w:cs="Times New Roman"/>
        </w:rPr>
        <w:t>OW</w:t>
      </w:r>
      <w:r w:rsidR="009926FC">
        <w:rPr>
          <w:rFonts w:eastAsia="Times New Roman" w:cs="Times New Roman"/>
        </w:rPr>
        <w:t>;</w:t>
      </w:r>
    </w:p>
    <w:p w14:paraId="14B0083B" w14:textId="433463F2" w:rsidR="00B44A92" w:rsidRPr="00A73F84" w:rsidRDefault="00B44A92" w:rsidP="00581EF2">
      <w:pPr>
        <w:pStyle w:val="Level2Number"/>
        <w:rPr>
          <w:rFonts w:eastAsia="Times New Roman" w:cs="Times New Roman"/>
        </w:rPr>
      </w:pPr>
      <w:r w:rsidRPr="00581EF2">
        <w:rPr>
          <w:rFonts w:eastAsia="Times New Roman" w:cs="Times New Roman"/>
          <w:lang w:val="en-US"/>
        </w:rPr>
        <w:t>Imparta</w:t>
      </w:r>
      <w:r w:rsidRPr="00A73F84">
        <w:rPr>
          <w:rFonts w:eastAsia="Times New Roman" w:cs="Times New Roman"/>
        </w:rPr>
        <w:t xml:space="preserve"> shall, if requested by the Client in writing</w:t>
      </w:r>
      <w:r w:rsidR="00142962">
        <w:rPr>
          <w:rFonts w:eastAsia="Times New Roman" w:cs="Times New Roman"/>
        </w:rPr>
        <w:t xml:space="preserve"> and at the Client’s additional cost and expense </w:t>
      </w:r>
      <w:r w:rsidRPr="00A73F84">
        <w:rPr>
          <w:rFonts w:eastAsia="Times New Roman" w:cs="Times New Roman"/>
        </w:rPr>
        <w:t>, enable</w:t>
      </w:r>
      <w:r w:rsidR="003D35B0">
        <w:rPr>
          <w:rFonts w:eastAsia="Times New Roman" w:cs="Times New Roman"/>
        </w:rPr>
        <w:t xml:space="preserve"> the AI Services </w:t>
      </w:r>
      <w:r w:rsidRPr="00A73F84">
        <w:rPr>
          <w:rFonts w:eastAsia="Times New Roman" w:cs="Times New Roman"/>
        </w:rPr>
        <w:t>to operate through a Client LLM, provided that the Client acknowledges and agrees that Imparta has no prior knowledge or experience of the inter-operability of</w:t>
      </w:r>
      <w:r w:rsidR="003D35B0">
        <w:rPr>
          <w:rFonts w:eastAsia="Times New Roman" w:cs="Times New Roman"/>
        </w:rPr>
        <w:t xml:space="preserve"> the AI Services </w:t>
      </w:r>
      <w:r w:rsidRPr="00A73F84">
        <w:rPr>
          <w:rFonts w:eastAsia="Times New Roman" w:cs="Times New Roman"/>
        </w:rPr>
        <w:t xml:space="preserve">with any such Client LLM and (without limiting clause </w:t>
      </w:r>
      <w:r w:rsidR="001C6EB4">
        <w:rPr>
          <w:rFonts w:eastAsia="Times New Roman" w:cs="Times New Roman"/>
        </w:rPr>
        <w:fldChar w:fldCharType="begin"/>
      </w:r>
      <w:r w:rsidR="001C6EB4">
        <w:rPr>
          <w:rFonts w:eastAsia="Times New Roman" w:cs="Times New Roman"/>
        </w:rPr>
        <w:instrText xml:space="preserve"> REF _Ref203664238 \r \h </w:instrText>
      </w:r>
      <w:r w:rsidR="001C6EB4">
        <w:rPr>
          <w:rFonts w:eastAsia="Times New Roman" w:cs="Times New Roman"/>
        </w:rPr>
      </w:r>
      <w:r w:rsidR="001C6EB4">
        <w:rPr>
          <w:rFonts w:eastAsia="Times New Roman" w:cs="Times New Roman"/>
        </w:rPr>
        <w:fldChar w:fldCharType="separate"/>
      </w:r>
      <w:r w:rsidR="001C6EB4">
        <w:rPr>
          <w:rFonts w:eastAsia="Times New Roman" w:cs="Times New Roman"/>
        </w:rPr>
        <w:t>5</w:t>
      </w:r>
      <w:r w:rsidR="001C6EB4">
        <w:rPr>
          <w:rFonts w:eastAsia="Times New Roman" w:cs="Times New Roman"/>
        </w:rPr>
        <w:fldChar w:fldCharType="end"/>
      </w:r>
      <w:r w:rsidRPr="00A73F84">
        <w:rPr>
          <w:rFonts w:eastAsia="Times New Roman" w:cs="Times New Roman"/>
        </w:rPr>
        <w:t xml:space="preserve">) makes </w:t>
      </w:r>
      <w:r w:rsidR="00142962">
        <w:rPr>
          <w:rFonts w:eastAsia="Times New Roman" w:cs="Times New Roman"/>
        </w:rPr>
        <w:t xml:space="preserve">and gives </w:t>
      </w:r>
      <w:r w:rsidRPr="00A73F84">
        <w:rPr>
          <w:rFonts w:eastAsia="Times New Roman" w:cs="Times New Roman"/>
        </w:rPr>
        <w:t xml:space="preserve">no warranty, representation or </w:t>
      </w:r>
      <w:r w:rsidR="00142962">
        <w:rPr>
          <w:rFonts w:eastAsia="Times New Roman" w:cs="Times New Roman"/>
        </w:rPr>
        <w:t xml:space="preserve">any other </w:t>
      </w:r>
      <w:r w:rsidRPr="00A73F84">
        <w:rPr>
          <w:rFonts w:eastAsia="Times New Roman" w:cs="Times New Roman"/>
        </w:rPr>
        <w:t xml:space="preserve">assurance of whatever nature as to the </w:t>
      </w:r>
      <w:r w:rsidR="001755AF">
        <w:rPr>
          <w:rFonts w:eastAsia="Times New Roman" w:cs="Times New Roman"/>
        </w:rPr>
        <w:t xml:space="preserve">suitability, </w:t>
      </w:r>
      <w:r w:rsidRPr="00A73F84">
        <w:rPr>
          <w:rFonts w:eastAsia="Times New Roman" w:cs="Times New Roman"/>
        </w:rPr>
        <w:t xml:space="preserve">operation </w:t>
      </w:r>
      <w:r w:rsidR="001755AF">
        <w:rPr>
          <w:rFonts w:eastAsia="Times New Roman" w:cs="Times New Roman"/>
        </w:rPr>
        <w:t xml:space="preserve">or integration </w:t>
      </w:r>
      <w:r w:rsidRPr="00A73F84">
        <w:rPr>
          <w:rFonts w:eastAsia="Times New Roman" w:cs="Times New Roman"/>
        </w:rPr>
        <w:t xml:space="preserve">of </w:t>
      </w:r>
      <w:r w:rsidR="003D35B0">
        <w:rPr>
          <w:rFonts w:eastAsia="Times New Roman" w:cs="Times New Roman"/>
        </w:rPr>
        <w:t xml:space="preserve">the AI Services </w:t>
      </w:r>
      <w:r w:rsidRPr="00A73F84">
        <w:rPr>
          <w:rFonts w:eastAsia="Times New Roman" w:cs="Times New Roman"/>
        </w:rPr>
        <w:t>with any such Client LLM;</w:t>
      </w:r>
    </w:p>
    <w:p w14:paraId="40387349" w14:textId="0FC71DBB" w:rsidR="00B44A92" w:rsidRPr="00A73F84" w:rsidRDefault="00B44A92" w:rsidP="00581EF2">
      <w:pPr>
        <w:pStyle w:val="Level2Number"/>
        <w:rPr>
          <w:rFonts w:eastAsia="Times New Roman" w:cs="Times New Roman"/>
        </w:rPr>
      </w:pPr>
      <w:r w:rsidRPr="00A73F84">
        <w:rPr>
          <w:rFonts w:eastAsia="Times New Roman" w:cs="Times New Roman"/>
        </w:rPr>
        <w:t xml:space="preserve">any </w:t>
      </w:r>
      <w:r w:rsidRPr="00581EF2">
        <w:rPr>
          <w:rFonts w:eastAsia="Times New Roman" w:cs="Times New Roman"/>
          <w:lang w:val="en-US"/>
        </w:rPr>
        <w:t>Inputs</w:t>
      </w:r>
      <w:r w:rsidRPr="00A73F84">
        <w:rPr>
          <w:rFonts w:eastAsia="Times New Roman" w:cs="Times New Roman"/>
        </w:rPr>
        <w:t xml:space="preserve"> and Outputs</w:t>
      </w:r>
      <w:r>
        <w:rPr>
          <w:rFonts w:eastAsia="Times New Roman" w:cs="Times New Roman"/>
        </w:rPr>
        <w:t>, Memories and Chat Histories</w:t>
      </w:r>
      <w:r w:rsidRPr="00A73F84">
        <w:rPr>
          <w:rFonts w:eastAsia="Times New Roman" w:cs="Times New Roman"/>
        </w:rPr>
        <w:t>:</w:t>
      </w:r>
    </w:p>
    <w:p w14:paraId="50AB85AB" w14:textId="6A21F542" w:rsidR="00B44A92" w:rsidRPr="00A73F84" w:rsidRDefault="001755AF" w:rsidP="00581EF2">
      <w:pPr>
        <w:pStyle w:val="Level3Number"/>
      </w:pPr>
      <w:r>
        <w:t xml:space="preserve">will </w:t>
      </w:r>
      <w:r w:rsidR="00B44A92" w:rsidRPr="00A73F84">
        <w:t xml:space="preserve">not </w:t>
      </w:r>
      <w:r>
        <w:t xml:space="preserve">be made </w:t>
      </w:r>
      <w:r w:rsidR="00B44A92" w:rsidRPr="00A73F84">
        <w:t xml:space="preserve">available </w:t>
      </w:r>
      <w:r>
        <w:t xml:space="preserve">by Imparta </w:t>
      </w:r>
      <w:r w:rsidR="00B44A92" w:rsidRPr="00A73F84">
        <w:t xml:space="preserve">to third parties (other than Authorised Users and the Imparta LLM (or applicable Client LLM or Client Platform) for the processing and storage purposes referred to in clause </w:t>
      </w:r>
      <w:r w:rsidR="001C6EB4">
        <w:fldChar w:fldCharType="begin"/>
      </w:r>
      <w:r w:rsidR="001C6EB4">
        <w:instrText xml:space="preserve"> REF _Ref203664247 \r \h </w:instrText>
      </w:r>
      <w:r w:rsidR="001C6EB4">
        <w:fldChar w:fldCharType="separate"/>
      </w:r>
      <w:r w:rsidR="001C6EB4">
        <w:t>3</w:t>
      </w:r>
      <w:r w:rsidR="001C6EB4">
        <w:fldChar w:fldCharType="end"/>
      </w:r>
      <w:r w:rsidR="00B44A92" w:rsidRPr="00A73F84">
        <w:t>), including other clients;</w:t>
      </w:r>
    </w:p>
    <w:p w14:paraId="5F33DC44" w14:textId="3A48626F" w:rsidR="00B44A92" w:rsidRPr="00A73F84" w:rsidRDefault="00B44A92" w:rsidP="00581EF2">
      <w:pPr>
        <w:pStyle w:val="Level3Number"/>
        <w:rPr>
          <w:rFonts w:eastAsia="Times New Roman" w:cs="Times New Roman"/>
        </w:rPr>
      </w:pPr>
      <w:r w:rsidRPr="00581EF2">
        <w:t>are</w:t>
      </w:r>
      <w:r w:rsidRPr="00A73F84">
        <w:rPr>
          <w:rFonts w:eastAsia="Times New Roman" w:cs="Times New Roman"/>
        </w:rPr>
        <w:t xml:space="preserve"> not used to improve open AI models automatically</w:t>
      </w:r>
      <w:r w:rsidR="009926FC">
        <w:rPr>
          <w:rFonts w:eastAsia="Times New Roman" w:cs="Times New Roman"/>
        </w:rPr>
        <w:t>;</w:t>
      </w:r>
      <w:r w:rsidRPr="00A73F84">
        <w:rPr>
          <w:rFonts w:eastAsia="Times New Roman" w:cs="Times New Roman"/>
        </w:rPr>
        <w:t xml:space="preserve"> and</w:t>
      </w:r>
    </w:p>
    <w:p w14:paraId="6396132A" w14:textId="04D0608C" w:rsidR="00B44A92" w:rsidRPr="00A73F84" w:rsidRDefault="00B44A92" w:rsidP="00581EF2">
      <w:pPr>
        <w:pStyle w:val="Level3Number"/>
        <w:rPr>
          <w:rFonts w:eastAsia="Times New Roman" w:cs="Times New Roman"/>
        </w:rPr>
      </w:pPr>
      <w:r w:rsidRPr="00A73F84">
        <w:rPr>
          <w:rFonts w:eastAsia="Times New Roman" w:cs="Times New Roman"/>
        </w:rPr>
        <w:t xml:space="preserve">do </w:t>
      </w:r>
      <w:r w:rsidRPr="00581EF2">
        <w:t>not</w:t>
      </w:r>
      <w:r w:rsidRPr="00A73F84">
        <w:rPr>
          <w:rFonts w:eastAsia="Times New Roman" w:cs="Times New Roman"/>
        </w:rPr>
        <w:t xml:space="preserve"> interact with any services operated by third parties outside of Imparta’s secured cloud environment and the Imparta LLM (or applicable Client LLM), except as described in clause </w:t>
      </w:r>
      <w:r w:rsidR="001C6EB4">
        <w:rPr>
          <w:rFonts w:eastAsia="Times New Roman" w:cs="Times New Roman"/>
        </w:rPr>
        <w:fldChar w:fldCharType="begin"/>
      </w:r>
      <w:r w:rsidR="001C6EB4">
        <w:rPr>
          <w:rFonts w:eastAsia="Times New Roman" w:cs="Times New Roman"/>
        </w:rPr>
        <w:instrText xml:space="preserve"> REF _Ref203664247 \r \h </w:instrText>
      </w:r>
      <w:r w:rsidR="001C6EB4">
        <w:rPr>
          <w:rFonts w:eastAsia="Times New Roman" w:cs="Times New Roman"/>
        </w:rPr>
      </w:r>
      <w:r w:rsidR="001C6EB4">
        <w:rPr>
          <w:rFonts w:eastAsia="Times New Roman" w:cs="Times New Roman"/>
        </w:rPr>
        <w:fldChar w:fldCharType="separate"/>
      </w:r>
      <w:r w:rsidR="001C6EB4">
        <w:rPr>
          <w:rFonts w:eastAsia="Times New Roman" w:cs="Times New Roman"/>
        </w:rPr>
        <w:t>3</w:t>
      </w:r>
      <w:r w:rsidR="001C6EB4">
        <w:rPr>
          <w:rFonts w:eastAsia="Times New Roman" w:cs="Times New Roman"/>
        </w:rPr>
        <w:fldChar w:fldCharType="end"/>
      </w:r>
      <w:r w:rsidRPr="00A73F84">
        <w:rPr>
          <w:rFonts w:eastAsia="Times New Roman" w:cs="Times New Roman"/>
        </w:rPr>
        <w:t>.</w:t>
      </w:r>
    </w:p>
    <w:p w14:paraId="4766E15E" w14:textId="77777777" w:rsidR="00BB4EDD" w:rsidRPr="00A73F84" w:rsidRDefault="00BB4EDD" w:rsidP="00BB4EDD">
      <w:pPr>
        <w:pStyle w:val="Level1Heading"/>
        <w:rPr>
          <w:rFonts w:eastAsia="Times New Roman"/>
        </w:rPr>
      </w:pPr>
      <w:r w:rsidRPr="00A73F84">
        <w:rPr>
          <w:rFonts w:eastAsia="Times New Roman"/>
        </w:rPr>
        <w:t xml:space="preserve">The </w:t>
      </w:r>
      <w:r w:rsidRPr="00581EF2">
        <w:t>Client</w:t>
      </w:r>
      <w:r w:rsidRPr="00A73F84">
        <w:rPr>
          <w:rFonts w:eastAsia="Times New Roman"/>
        </w:rPr>
        <w:t xml:space="preserve"> </w:t>
      </w:r>
      <w:r>
        <w:rPr>
          <w:rFonts w:eastAsia="Times New Roman"/>
        </w:rPr>
        <w:t xml:space="preserve">hereby </w:t>
      </w:r>
      <w:r w:rsidRPr="00A73F84">
        <w:rPr>
          <w:rFonts w:eastAsia="Times New Roman"/>
        </w:rPr>
        <w:t xml:space="preserve">acknowledges and agrees that Imparta shall and is hereby fully </w:t>
      </w:r>
      <w:r>
        <w:rPr>
          <w:rFonts w:eastAsia="Times New Roman"/>
        </w:rPr>
        <w:t xml:space="preserve">and irrevocably </w:t>
      </w:r>
      <w:r w:rsidRPr="00A73F84">
        <w:rPr>
          <w:rFonts w:eastAsia="Times New Roman"/>
        </w:rPr>
        <w:t>authorised by the Client to process and store all Inputs and Outputs</w:t>
      </w:r>
      <w:r>
        <w:rPr>
          <w:rFonts w:eastAsia="Times New Roman"/>
        </w:rPr>
        <w:t>,</w:t>
      </w:r>
      <w:r w:rsidRPr="00A73F84">
        <w:rPr>
          <w:rFonts w:eastAsia="Times New Roman"/>
        </w:rPr>
        <w:t xml:space="preserve"> </w:t>
      </w:r>
      <w:r>
        <w:rPr>
          <w:rFonts w:eastAsia="Times New Roman"/>
          <w:lang w:val="en-US"/>
        </w:rPr>
        <w:t>Memories and Chat Histories</w:t>
      </w:r>
      <w:r w:rsidRPr="00803AB4">
        <w:rPr>
          <w:rFonts w:eastAsia="Times New Roman"/>
          <w:lang w:val="en-US"/>
        </w:rPr>
        <w:t xml:space="preserve"> </w:t>
      </w:r>
      <w:r w:rsidRPr="00A73F84">
        <w:rPr>
          <w:rFonts w:eastAsia="Times New Roman"/>
        </w:rPr>
        <w:t>on</w:t>
      </w:r>
      <w:r>
        <w:rPr>
          <w:rFonts w:eastAsia="Times New Roman"/>
        </w:rPr>
        <w:t xml:space="preserve"> or via the AI Services </w:t>
      </w:r>
      <w:r w:rsidRPr="00A73F84">
        <w:rPr>
          <w:rFonts w:eastAsia="Times New Roman"/>
        </w:rPr>
        <w:t>and the Imparta LLM</w:t>
      </w:r>
      <w:r>
        <w:rPr>
          <w:rFonts w:eastAsia="Times New Roman"/>
        </w:rPr>
        <w:t>s</w:t>
      </w:r>
      <w:r w:rsidRPr="00A73F84">
        <w:rPr>
          <w:rFonts w:eastAsia="Times New Roman"/>
        </w:rPr>
        <w:t xml:space="preserve"> </w:t>
      </w:r>
      <w:r>
        <w:rPr>
          <w:rFonts w:eastAsia="Times New Roman"/>
        </w:rPr>
        <w:t xml:space="preserve">and other applications in the Azure Secure Area </w:t>
      </w:r>
      <w:r w:rsidRPr="00A73F84">
        <w:rPr>
          <w:rFonts w:eastAsia="Times New Roman"/>
        </w:rPr>
        <w:t xml:space="preserve">(or applicable Client LLM or Client Platform) </w:t>
      </w:r>
      <w:r>
        <w:rPr>
          <w:rFonts w:eastAsia="Times New Roman"/>
        </w:rPr>
        <w:t xml:space="preserve">at all times </w:t>
      </w:r>
      <w:r w:rsidRPr="00A73F84">
        <w:rPr>
          <w:rFonts w:eastAsia="Times New Roman"/>
        </w:rPr>
        <w:t>and shall be able to retrieve such Inputs and Outputs until the latest of:</w:t>
      </w:r>
    </w:p>
    <w:p w14:paraId="50E0A44C" w14:textId="77777777" w:rsidR="00BB4EDD" w:rsidRPr="00A73F84" w:rsidRDefault="00BB4EDD" w:rsidP="00BB4EDD">
      <w:pPr>
        <w:pStyle w:val="Level2Number"/>
        <w:rPr>
          <w:rFonts w:eastAsia="Times New Roman" w:cs="Times New Roman"/>
        </w:rPr>
      </w:pPr>
      <w:r w:rsidRPr="00A73F84">
        <w:rPr>
          <w:rFonts w:eastAsia="Times New Roman" w:cs="Times New Roman"/>
        </w:rPr>
        <w:t>the date on which the Authorised User deletes the Input and/or Output (whether individually or in bulk);</w:t>
      </w:r>
    </w:p>
    <w:p w14:paraId="550BC695" w14:textId="77777777" w:rsidR="00BB4EDD" w:rsidRPr="00A73F84" w:rsidRDefault="00BB4EDD" w:rsidP="00BB4EDD">
      <w:pPr>
        <w:pStyle w:val="Level2Number"/>
        <w:rPr>
          <w:rFonts w:eastAsia="Times New Roman" w:cs="Times New Roman"/>
        </w:rPr>
      </w:pPr>
      <w:r w:rsidRPr="00A73F84">
        <w:rPr>
          <w:rFonts w:eastAsia="Times New Roman" w:cs="Times New Roman"/>
        </w:rPr>
        <w:t>the date which is 360 days from the date on which the Input or Output is generated; and</w:t>
      </w:r>
    </w:p>
    <w:p w14:paraId="3FCE2D34" w14:textId="77777777" w:rsidR="00BB4EDD" w:rsidRPr="00A73F84" w:rsidRDefault="00BB4EDD" w:rsidP="00BB4EDD">
      <w:pPr>
        <w:pStyle w:val="Level2Number"/>
        <w:rPr>
          <w:rFonts w:eastAsia="Times New Roman" w:cs="Times New Roman"/>
        </w:rPr>
      </w:pPr>
      <w:r w:rsidRPr="00A73F84">
        <w:rPr>
          <w:rFonts w:eastAsia="Times New Roman" w:cs="Times New Roman"/>
        </w:rPr>
        <w:t>the date on which the Authorised User ceases to have access to</w:t>
      </w:r>
      <w:r>
        <w:rPr>
          <w:rFonts w:eastAsia="Times New Roman" w:cs="Times New Roman"/>
        </w:rPr>
        <w:t xml:space="preserve"> the AI Services</w:t>
      </w:r>
      <w:r w:rsidRPr="00A73F84">
        <w:rPr>
          <w:rFonts w:eastAsia="Times New Roman" w:cs="Times New Roman"/>
        </w:rPr>
        <w:t>,</w:t>
      </w:r>
    </w:p>
    <w:p w14:paraId="63A8ED05" w14:textId="77777777" w:rsidR="00BB4EDD" w:rsidRPr="00653269" w:rsidRDefault="00BB4EDD" w:rsidP="00BB4EDD">
      <w:pPr>
        <w:pStyle w:val="BodyText1"/>
      </w:pPr>
      <w:r w:rsidRPr="00A73F84">
        <w:t xml:space="preserve">but will not otherwise share or make available such Input and/or Output with any third party (except for the Authorised User and </w:t>
      </w:r>
      <w:r>
        <w:t xml:space="preserve">other applications within the Azure Secure Area including </w:t>
      </w:r>
      <w:r w:rsidRPr="00A73F84">
        <w:t xml:space="preserve"> Imparta LLM</w:t>
      </w:r>
      <w:r>
        <w:t>s</w:t>
      </w:r>
      <w:r w:rsidRPr="00A73F84">
        <w:t xml:space="preserve"> (or applicable Client LLM) </w:t>
      </w:r>
      <w:r>
        <w:t xml:space="preserve">or Client Platform </w:t>
      </w:r>
      <w:r w:rsidRPr="00A73F84">
        <w:t>in each case for the retrieval, storage and processing purposes referred to in this clause</w:t>
      </w:r>
      <w:r>
        <w:t xml:space="preserve"> </w:t>
      </w:r>
      <w:r>
        <w:fldChar w:fldCharType="begin"/>
      </w:r>
      <w:r>
        <w:instrText xml:space="preserve"> REF _Ref203664264 \r \h </w:instrText>
      </w:r>
      <w:r>
        <w:fldChar w:fldCharType="separate"/>
      </w:r>
      <w:r>
        <w:t>2</w:t>
      </w:r>
      <w:r>
        <w:fldChar w:fldCharType="end"/>
      </w:r>
      <w:r w:rsidRPr="00A73F84">
        <w:t xml:space="preserve">) including to other </w:t>
      </w:r>
      <w:r w:rsidRPr="00653269">
        <w:t>clients. All stored data is encrypted on Microsoft Azure.</w:t>
      </w:r>
      <w:r>
        <w:t xml:space="preserve"> </w:t>
      </w:r>
      <w:r w:rsidRPr="008C78DD">
        <w:t>All data at rest is encrypted using AES 256-bit encryption. Transparent Data Encryption (TDE) is enabled on the Azure SQL database</w:t>
      </w:r>
      <w:r>
        <w:t xml:space="preserve"> and data in transit is encrypted using TLS 1.2 or higher. </w:t>
      </w:r>
      <w:r w:rsidRPr="00321BBF">
        <w:t>In the event that Imparta becomes aware of any unauthorised access to, or disclosure, alteration or destruction of, Client Data within the Azure Secure Area or otherwise processed under this Agreement (“Security Incident”), Imparta shall notify the Client without undue delay and in any event within seventy-two (72) hours of confirmation of such Security Incident. Imparta shall provide the Client with information regarding the nature of the Security Incident, the data affected, and the remedial actions taken or proposed to be taken, and shall cooperate in good faith with the Client to investigate and mitigate the Security Incident</w:t>
      </w:r>
    </w:p>
    <w:p w14:paraId="6299BD71" w14:textId="77777777" w:rsidR="00BB4EDD" w:rsidRPr="00653269" w:rsidRDefault="00BB4EDD" w:rsidP="00BB4EDD">
      <w:pPr>
        <w:pStyle w:val="Level1Heading"/>
        <w:rPr>
          <w:rFonts w:eastAsia="Times New Roman"/>
        </w:rPr>
      </w:pPr>
      <w:r w:rsidRPr="00653269">
        <w:rPr>
          <w:rFonts w:eastAsia="Times New Roman"/>
        </w:rPr>
        <w:t xml:space="preserve">The Client </w:t>
      </w:r>
      <w:r>
        <w:rPr>
          <w:rFonts w:eastAsia="Times New Roman"/>
        </w:rPr>
        <w:t xml:space="preserve">hereby expressly </w:t>
      </w:r>
      <w:r w:rsidRPr="00653269">
        <w:rPr>
          <w:rFonts w:eastAsia="Times New Roman"/>
        </w:rPr>
        <w:t>acknowledges and agrees that:</w:t>
      </w:r>
    </w:p>
    <w:p w14:paraId="3F059615" w14:textId="77777777" w:rsidR="00BB4EDD" w:rsidRPr="00653269" w:rsidRDefault="00BB4EDD" w:rsidP="00BB4EDD">
      <w:pPr>
        <w:pStyle w:val="Level2Number"/>
        <w:rPr>
          <w:rFonts w:eastAsia="Times New Roman" w:cs="Times New Roman"/>
        </w:rPr>
      </w:pPr>
      <w:r w:rsidRPr="00653269">
        <w:rPr>
          <w:rFonts w:eastAsia="Times New Roman" w:cs="Times New Roman"/>
        </w:rPr>
        <w:t xml:space="preserve">Imparta does not claim ownership of Inputs, Memories or Chat Histories or the associated Outputs except for the rights described in Clause </w:t>
      </w:r>
      <w:r>
        <w:rPr>
          <w:rFonts w:eastAsia="Times New Roman" w:cs="Times New Roman"/>
        </w:rPr>
        <w:fldChar w:fldCharType="begin"/>
      </w:r>
      <w:r>
        <w:rPr>
          <w:rFonts w:eastAsia="Times New Roman" w:cs="Times New Roman"/>
        </w:rPr>
        <w:instrText xml:space="preserve"> REF _Ref203664272 \r \h </w:instrText>
      </w:r>
      <w:r>
        <w:rPr>
          <w:rFonts w:eastAsia="Times New Roman" w:cs="Times New Roman"/>
        </w:rPr>
      </w:r>
      <w:r>
        <w:rPr>
          <w:rFonts w:eastAsia="Times New Roman" w:cs="Times New Roman"/>
        </w:rPr>
        <w:fldChar w:fldCharType="separate"/>
      </w:r>
      <w:r>
        <w:rPr>
          <w:rFonts w:eastAsia="Times New Roman" w:cs="Times New Roman"/>
        </w:rPr>
        <w:t>3.5</w:t>
      </w:r>
      <w:r>
        <w:rPr>
          <w:rFonts w:eastAsia="Times New Roman" w:cs="Times New Roman"/>
        </w:rPr>
        <w:fldChar w:fldCharType="end"/>
      </w:r>
      <w:r w:rsidRPr="00653269">
        <w:rPr>
          <w:rFonts w:eastAsia="Times New Roman" w:cs="Times New Roman"/>
        </w:rPr>
        <w:t>;</w:t>
      </w:r>
    </w:p>
    <w:p w14:paraId="545B6B09" w14:textId="77777777" w:rsidR="00BB4EDD" w:rsidRDefault="00BB4EDD" w:rsidP="00BB4EDD">
      <w:pPr>
        <w:pStyle w:val="Level2Number"/>
        <w:rPr>
          <w:rFonts w:eastAsia="Times New Roman" w:cs="Times New Roman"/>
        </w:rPr>
      </w:pPr>
      <w:r w:rsidRPr="00A73F84">
        <w:rPr>
          <w:rFonts w:eastAsia="Times New Roman" w:cs="Times New Roman"/>
        </w:rPr>
        <w:t xml:space="preserve">by using </w:t>
      </w:r>
      <w:r>
        <w:rPr>
          <w:rFonts w:eastAsia="Times New Roman" w:cs="Times New Roman"/>
        </w:rPr>
        <w:t xml:space="preserve">the AI Services </w:t>
      </w:r>
      <w:r w:rsidRPr="00A73F84">
        <w:rPr>
          <w:rFonts w:eastAsia="Times New Roman" w:cs="Times New Roman"/>
        </w:rPr>
        <w:t>and enabling Authorised Users to submit Inputs, the Client is granting Imparta permission on behalf of Authorised Users to use the Inputs and associated Outputs</w:t>
      </w:r>
      <w:r>
        <w:rPr>
          <w:rFonts w:eastAsia="Times New Roman" w:cs="Times New Roman"/>
        </w:rPr>
        <w:t xml:space="preserve">, </w:t>
      </w:r>
      <w:r w:rsidRPr="00FB127C">
        <w:rPr>
          <w:rFonts w:eastAsia="Times New Roman" w:cs="Times New Roman"/>
        </w:rPr>
        <w:t xml:space="preserve">Memories and Chat Histories </w:t>
      </w:r>
      <w:r w:rsidRPr="00A73F84">
        <w:rPr>
          <w:rFonts w:eastAsia="Times New Roman" w:cs="Times New Roman"/>
        </w:rPr>
        <w:t xml:space="preserve">for the purpose of providing </w:t>
      </w:r>
      <w:r>
        <w:rPr>
          <w:rFonts w:eastAsia="Times New Roman" w:cs="Times New Roman"/>
        </w:rPr>
        <w:t xml:space="preserve">AI Services </w:t>
      </w:r>
      <w:r w:rsidRPr="00A73F84">
        <w:rPr>
          <w:rFonts w:eastAsia="Times New Roman" w:cs="Times New Roman"/>
        </w:rPr>
        <w:t>to the Client and to the Authorised User</w:t>
      </w:r>
      <w:r>
        <w:rPr>
          <w:rFonts w:eastAsia="Times New Roman" w:cs="Times New Roman"/>
        </w:rPr>
        <w:t>s</w:t>
      </w:r>
      <w:r w:rsidRPr="00A73F84">
        <w:rPr>
          <w:rFonts w:eastAsia="Times New Roman" w:cs="Times New Roman"/>
        </w:rPr>
        <w:t>; and</w:t>
      </w:r>
    </w:p>
    <w:p w14:paraId="52261614" w14:textId="77777777" w:rsidR="00BB4EDD" w:rsidRPr="00704F57" w:rsidRDefault="00BB4EDD" w:rsidP="00BB4EDD">
      <w:pPr>
        <w:pStyle w:val="Level2Number"/>
        <w:rPr>
          <w:rFonts w:eastAsia="Times New Roman" w:cs="Times New Roman"/>
        </w:rPr>
      </w:pPr>
      <w:r w:rsidRPr="001015AA">
        <w:rPr>
          <w:rFonts w:eastAsia="Times New Roman" w:cs="Times New Roman"/>
        </w:rPr>
        <w:t xml:space="preserve">the accuracy, completeness, and integrity of any data provided by Client </w:t>
      </w:r>
      <w:r w:rsidRPr="00EA6F65">
        <w:rPr>
          <w:rFonts w:eastAsia="Times New Roman" w:cs="Times New Roman"/>
        </w:rPr>
        <w:t>(</w:t>
      </w:r>
      <w:r w:rsidRPr="00EA6F65">
        <w:rPr>
          <w:rFonts w:eastAsia="Times New Roman" w:cs="Times New Roman"/>
          <w:b/>
          <w:bCs/>
        </w:rPr>
        <w:t>“Client Data”</w:t>
      </w:r>
      <w:r w:rsidRPr="001015AA">
        <w:rPr>
          <w:rFonts w:eastAsia="Times New Roman" w:cs="Times New Roman"/>
        </w:rPr>
        <w:t xml:space="preserve">) is solely the responsibility of Client. </w:t>
      </w:r>
      <w:r>
        <w:rPr>
          <w:rFonts w:eastAsia="Times New Roman" w:cs="Times New Roman"/>
        </w:rPr>
        <w:t>Imparta</w:t>
      </w:r>
      <w:r w:rsidRPr="001015AA">
        <w:rPr>
          <w:rFonts w:eastAsia="Times New Roman" w:cs="Times New Roman"/>
        </w:rPr>
        <w:t xml:space="preserve"> shall have no liability or responsibility for any errors, inaccuracies, or omissions in Client Data, nor for any consequences resulting from the use of such data </w:t>
      </w:r>
      <w:r>
        <w:rPr>
          <w:rFonts w:eastAsia="Times New Roman" w:cs="Times New Roman"/>
        </w:rPr>
        <w:t xml:space="preserve">in or </w:t>
      </w:r>
      <w:r w:rsidRPr="001015AA">
        <w:rPr>
          <w:rFonts w:eastAsia="Times New Roman" w:cs="Times New Roman"/>
        </w:rPr>
        <w:t xml:space="preserve">by </w:t>
      </w:r>
      <w:r>
        <w:rPr>
          <w:rFonts w:eastAsia="Times New Roman" w:cs="Times New Roman"/>
        </w:rPr>
        <w:t>the AI Services; and</w:t>
      </w:r>
    </w:p>
    <w:p w14:paraId="1A29E6FE" w14:textId="77777777" w:rsidR="00BB4EDD" w:rsidRDefault="00BB4EDD" w:rsidP="00BB4EDD">
      <w:pPr>
        <w:pStyle w:val="Level2Number"/>
        <w:rPr>
          <w:rFonts w:eastAsia="Times New Roman" w:cs="Times New Roman"/>
        </w:rPr>
      </w:pPr>
      <w:r>
        <w:rPr>
          <w:rFonts w:eastAsia="Times New Roman" w:cs="Times New Roman"/>
        </w:rPr>
        <w:t xml:space="preserve">the AI Services are </w:t>
      </w:r>
      <w:r w:rsidRPr="00653269">
        <w:rPr>
          <w:rFonts w:eastAsia="Times New Roman" w:cs="Times New Roman"/>
        </w:rPr>
        <w:t xml:space="preserve">able to store individual Memories and Chat Histories for the purpose of providing personalised, coaching and support to Authorised Users. Memories and Chat Histories are specific to the Authorised User and </w:t>
      </w:r>
      <w:r>
        <w:rPr>
          <w:rFonts w:eastAsia="Times New Roman" w:cs="Times New Roman"/>
        </w:rPr>
        <w:t xml:space="preserve">are </w:t>
      </w:r>
      <w:r w:rsidRPr="00653269">
        <w:rPr>
          <w:rFonts w:eastAsia="Times New Roman" w:cs="Times New Roman"/>
        </w:rPr>
        <w:t>not shared</w:t>
      </w:r>
      <w:r>
        <w:rPr>
          <w:rFonts w:eastAsia="Times New Roman" w:cs="Times New Roman"/>
        </w:rPr>
        <w:t xml:space="preserve"> by Imparta with third parties</w:t>
      </w:r>
      <w:r w:rsidRPr="00653269">
        <w:rPr>
          <w:rFonts w:eastAsia="Times New Roman" w:cs="Times New Roman"/>
        </w:rPr>
        <w:t>. Memories and Chat Histories can be deleted by the Authorised User as required</w:t>
      </w:r>
      <w:r>
        <w:rPr>
          <w:rFonts w:eastAsia="Times New Roman" w:cs="Times New Roman"/>
        </w:rPr>
        <w:t xml:space="preserve"> but copies of those Memories and Chat Histories may be stored or retained by Imparta for audit, training, regulatory and/or backup purposes; and</w:t>
      </w:r>
    </w:p>
    <w:p w14:paraId="548F5D10" w14:textId="77777777" w:rsidR="00BB4EDD" w:rsidRDefault="00BB4EDD" w:rsidP="00BB4EDD">
      <w:pPr>
        <w:pStyle w:val="Level2Number"/>
        <w:rPr>
          <w:rFonts w:eastAsia="Times New Roman" w:cs="Times New Roman"/>
        </w:rPr>
      </w:pPr>
      <w:r w:rsidRPr="006020DC">
        <w:rPr>
          <w:rFonts w:eastAsia="Times New Roman" w:cs="Times New Roman"/>
        </w:rPr>
        <w:t>the use of the AI Services does not in any circumstances grant to the Client or any Authorised User any ownership and/or other rights in any underlying technologies relating to the AI Services, ownership of any rights, title and/or interest (including any Intellectual Property Rights) in or relating to the AI Services and/or ownership of other data that comprised within or supports or is produced by the AI Services. All and/or any rights of whatever nature and howsoever arising (including any Intellectual Property Rights) that are not expressly granted by Imparta to the Client in this Agreement are hereby expressly reserved by Imparta. Imparta shall not be under any obligation of whatever nature or howsoever arising to defend or enforce any Intellectual Property Rights relating to or connected with the AI Services and whether or not Imparta defends or enforces any Intellectual Property Rights relating to or connected with the AI Services shall all be at Imparta’s sole discretion.</w:t>
      </w:r>
    </w:p>
    <w:p w14:paraId="1AF210E5" w14:textId="77777777" w:rsidR="00BB4EDD" w:rsidRPr="00C85140" w:rsidRDefault="00BB4EDD" w:rsidP="00BB4EDD">
      <w:pPr>
        <w:pStyle w:val="Level2Number"/>
        <w:rPr>
          <w:rFonts w:eastAsia="Times New Roman" w:cs="Times New Roman"/>
        </w:rPr>
      </w:pPr>
      <w:r w:rsidRPr="00C85140">
        <w:rPr>
          <w:rFonts w:eastAsia="Times New Roman" w:cs="Times New Roman"/>
        </w:rPr>
        <w:t>Imparta may impose reasonable usage limits on the AI Services, which may apply individually to each Authorised User and/or collectively across the Client’s user base. These limits are intended to ensure fair and equitable usage of the AI Services and to prevent excessive or abusive use. To prevent disproportionate consumption of usage allocations by individual Authorised Users ("super-users"), Imparta may enforce pre-agreed individual caps, irrespective of the overall organisational usage limits. If the Client’s usage exceeds the limits agreed in the applicable SOW, the Client may elect to either pay for additional usage charges reflecting overages, which will be invoiced in accordance with the pricing specified in the relevant SOW, or cease further usage of the AI Services until the start of the next billing period or until additional usage allocation is purchased. If an individual's usage cap is exceeded, then the Client may pay for additional usage charges or cease the user’s access until the next billing period or until additional usage allocation is purchased.</w:t>
      </w:r>
    </w:p>
    <w:p w14:paraId="537EF21D" w14:textId="77777777" w:rsidR="00BB4EDD" w:rsidRPr="00C85140" w:rsidRDefault="00BB4EDD" w:rsidP="00BB4EDD">
      <w:pPr>
        <w:pStyle w:val="Level2Number"/>
        <w:rPr>
          <w:rFonts w:eastAsia="Times New Roman" w:cs="Times New Roman"/>
        </w:rPr>
      </w:pPr>
      <w:r w:rsidRPr="00C85140">
        <w:rPr>
          <w:rFonts w:eastAsia="Times New Roman" w:cs="Times New Roman"/>
        </w:rPr>
        <w:t>Imparta reserves the right to update usage limits or associated charges from time to time in response to evolving business, technical or third-party cost considerations. The Client will be notified of any such changes in writing with reasonable advance notice and will have the opportunity to accept or decline continued usage under the amended terms.</w:t>
      </w:r>
    </w:p>
    <w:p w14:paraId="481B22F8" w14:textId="77777777" w:rsidR="00BB4EDD" w:rsidRPr="00A73F84" w:rsidRDefault="00BB4EDD" w:rsidP="00BB4EDD">
      <w:pPr>
        <w:pStyle w:val="Level1Heading"/>
        <w:rPr>
          <w:rFonts w:eastAsia="Times New Roman"/>
        </w:rPr>
      </w:pPr>
      <w:r w:rsidRPr="00A73F84">
        <w:rPr>
          <w:rFonts w:eastAsia="Times New Roman"/>
        </w:rPr>
        <w:t>The Client</w:t>
      </w:r>
      <w:r>
        <w:rPr>
          <w:rFonts w:eastAsia="Times New Roman"/>
        </w:rPr>
        <w:t xml:space="preserve"> hereby expressly </w:t>
      </w:r>
      <w:r w:rsidRPr="00A73F84">
        <w:rPr>
          <w:rFonts w:eastAsia="Times New Roman"/>
        </w:rPr>
        <w:t>acknowledges and agrees that:</w:t>
      </w:r>
    </w:p>
    <w:p w14:paraId="5419552A" w14:textId="77777777" w:rsidR="00BB4EDD" w:rsidRPr="00A73F84" w:rsidRDefault="00BB4EDD" w:rsidP="00BB4EDD">
      <w:pPr>
        <w:pStyle w:val="Level2Number"/>
        <w:rPr>
          <w:rFonts w:eastAsia="Times New Roman" w:cs="Times New Roman"/>
        </w:rPr>
      </w:pPr>
      <w:r w:rsidRPr="00A73F84">
        <w:rPr>
          <w:rFonts w:eastAsia="Times New Roman" w:cs="Times New Roman"/>
        </w:rPr>
        <w:t>as between Imparta and the Client, the Client is entirely responsible and liable at all times for the content of the Client’s and/or an Authorised User’s Inputs;</w:t>
      </w:r>
    </w:p>
    <w:p w14:paraId="6AE51AA0" w14:textId="77777777" w:rsidR="00BB4EDD" w:rsidRPr="00A73F84" w:rsidRDefault="00BB4EDD" w:rsidP="00BB4EDD">
      <w:pPr>
        <w:pStyle w:val="Level2Number"/>
        <w:rPr>
          <w:rFonts w:eastAsia="Times New Roman" w:cs="Times New Roman"/>
        </w:rPr>
      </w:pPr>
      <w:r w:rsidRPr="00A73F84">
        <w:rPr>
          <w:rFonts w:eastAsia="Times New Roman" w:cs="Times New Roman"/>
        </w:rPr>
        <w:t xml:space="preserve">an Authorised User or the Client may </w:t>
      </w:r>
      <w:r>
        <w:rPr>
          <w:rFonts w:eastAsia="Times New Roman" w:cs="Times New Roman"/>
        </w:rPr>
        <w:t xml:space="preserve">if they so wish </w:t>
      </w:r>
      <w:r w:rsidRPr="00A73F84">
        <w:rPr>
          <w:rFonts w:eastAsia="Times New Roman" w:cs="Times New Roman"/>
        </w:rPr>
        <w:t xml:space="preserve">include </w:t>
      </w:r>
      <w:r>
        <w:rPr>
          <w:rFonts w:eastAsia="Times New Roman" w:cs="Times New Roman"/>
        </w:rPr>
        <w:t xml:space="preserve">Confidential Information </w:t>
      </w:r>
      <w:r w:rsidRPr="00A73F84">
        <w:rPr>
          <w:rFonts w:eastAsia="Times New Roman" w:cs="Times New Roman"/>
        </w:rPr>
        <w:t>in an Input</w:t>
      </w:r>
      <w:r>
        <w:rPr>
          <w:rFonts w:eastAsia="Times New Roman" w:cs="Times New Roman"/>
        </w:rPr>
        <w:t xml:space="preserve"> </w:t>
      </w:r>
      <w:r w:rsidRPr="00A73F84">
        <w:rPr>
          <w:rFonts w:eastAsia="Times New Roman" w:cs="Times New Roman"/>
        </w:rPr>
        <w:t>(whether proprietary to the Client or otherwise)</w:t>
      </w:r>
      <w:r>
        <w:rPr>
          <w:rFonts w:eastAsia="Times New Roman" w:cs="Times New Roman"/>
        </w:rPr>
        <w:t xml:space="preserve"> but on condition that</w:t>
      </w:r>
      <w:r w:rsidRPr="00A73F84">
        <w:rPr>
          <w:rFonts w:eastAsia="Times New Roman" w:cs="Times New Roman"/>
        </w:rPr>
        <w:t xml:space="preserve"> Imparta shall have no </w:t>
      </w:r>
      <w:r>
        <w:rPr>
          <w:rFonts w:eastAsia="Times New Roman" w:cs="Times New Roman"/>
        </w:rPr>
        <w:t xml:space="preserve">responsibility or </w:t>
      </w:r>
      <w:r w:rsidRPr="00A73F84">
        <w:rPr>
          <w:rFonts w:eastAsia="Times New Roman" w:cs="Times New Roman"/>
        </w:rPr>
        <w:t xml:space="preserve">liability to the Client in respect of </w:t>
      </w:r>
      <w:r>
        <w:rPr>
          <w:rFonts w:eastAsia="Times New Roman" w:cs="Times New Roman"/>
        </w:rPr>
        <w:t>such Confidential Information</w:t>
      </w:r>
      <w:r w:rsidRPr="00A73F84">
        <w:rPr>
          <w:rFonts w:eastAsia="Times New Roman" w:cs="Times New Roman"/>
        </w:rPr>
        <w:t>; and</w:t>
      </w:r>
    </w:p>
    <w:p w14:paraId="723B5B51" w14:textId="77777777" w:rsidR="00BB4EDD" w:rsidRDefault="00BB4EDD" w:rsidP="00BB4EDD">
      <w:pPr>
        <w:pStyle w:val="Level2Number"/>
        <w:rPr>
          <w:rFonts w:eastAsia="Times New Roman" w:cs="Times New Roman"/>
        </w:rPr>
      </w:pPr>
      <w:r w:rsidRPr="00A73F84">
        <w:rPr>
          <w:rFonts w:eastAsia="Times New Roman" w:cs="Times New Roman"/>
        </w:rPr>
        <w:t>shall use its reasonable endeavours to procure that Authorised Users shall not include any Personal Data in their Inputs</w:t>
      </w:r>
      <w:r>
        <w:rPr>
          <w:rFonts w:eastAsia="Times New Roman" w:cs="Times New Roman"/>
        </w:rPr>
        <w:t>;</w:t>
      </w:r>
    </w:p>
    <w:p w14:paraId="6A2B218B" w14:textId="77777777" w:rsidR="00BB4EDD" w:rsidRPr="005350DD" w:rsidRDefault="00BB4EDD" w:rsidP="00BB4EDD">
      <w:pPr>
        <w:pStyle w:val="Level2Number"/>
        <w:rPr>
          <w:rFonts w:eastAsia="Times New Roman" w:cs="Times New Roman"/>
        </w:rPr>
      </w:pPr>
      <w:r w:rsidRPr="005350DD">
        <w:rPr>
          <w:rFonts w:eastAsia="Times New Roman" w:cs="Times New Roman"/>
        </w:rPr>
        <w:t>Imparta and/or its licensors own all right, title and interest (including all Intellectual Property Rights) in and to the AI Services and all parts thereof.</w:t>
      </w:r>
    </w:p>
    <w:p w14:paraId="13B2B9B9" w14:textId="77777777" w:rsidR="00BB4EDD" w:rsidRPr="00A73F84" w:rsidRDefault="00BB4EDD" w:rsidP="00BB4EDD">
      <w:pPr>
        <w:pStyle w:val="Level1Heading"/>
        <w:rPr>
          <w:rFonts w:eastAsia="Times New Roman"/>
        </w:rPr>
      </w:pPr>
      <w:r>
        <w:rPr>
          <w:rFonts w:eastAsia="Times New Roman"/>
        </w:rPr>
        <w:t xml:space="preserve">Without limiting clause 19, </w:t>
      </w:r>
      <w:r w:rsidRPr="00A73F84">
        <w:rPr>
          <w:rFonts w:eastAsia="Times New Roman"/>
        </w:rPr>
        <w:t xml:space="preserve">Imparta provides </w:t>
      </w:r>
      <w:r>
        <w:rPr>
          <w:rFonts w:eastAsia="Times New Roman"/>
        </w:rPr>
        <w:t xml:space="preserve">AI Services </w:t>
      </w:r>
      <w:r w:rsidRPr="00A73F84">
        <w:rPr>
          <w:rFonts w:eastAsia="Times New Roman"/>
        </w:rPr>
        <w:t xml:space="preserve">(including all content, applications, functions, materials and information on or resulting from it) “as is” and without any warranties of any kind, express or implied. Imparta makes no warranty as to the operation of </w:t>
      </w:r>
      <w:r>
        <w:rPr>
          <w:rFonts w:eastAsia="Times New Roman"/>
        </w:rPr>
        <w:t xml:space="preserve">the AI Services </w:t>
      </w:r>
      <w:r w:rsidRPr="00A73F84">
        <w:rPr>
          <w:rFonts w:eastAsia="Times New Roman"/>
        </w:rPr>
        <w:t xml:space="preserve">or the use, validity, accuracy or reliability of, or the results of the use of the materials available on it. Without limiting the foregoing, the Client </w:t>
      </w:r>
      <w:r>
        <w:rPr>
          <w:rFonts w:eastAsia="Times New Roman"/>
        </w:rPr>
        <w:t xml:space="preserve">hereby expressly </w:t>
      </w:r>
      <w:r w:rsidRPr="00A73F84">
        <w:rPr>
          <w:rFonts w:eastAsia="Times New Roman"/>
        </w:rPr>
        <w:t xml:space="preserve">acknowledges and agrees that any AI </w:t>
      </w:r>
      <w:r>
        <w:rPr>
          <w:rFonts w:eastAsia="Times New Roman"/>
        </w:rPr>
        <w:t xml:space="preserve">Services </w:t>
      </w:r>
      <w:r w:rsidRPr="00A73F84">
        <w:rPr>
          <w:rFonts w:eastAsia="Times New Roman"/>
        </w:rPr>
        <w:t>(including i-Coach AI) has particular limitations</w:t>
      </w:r>
      <w:r w:rsidRPr="002261B6">
        <w:rPr>
          <w:rFonts w:eastAsia="Times New Roman"/>
          <w:bCs w:val="0"/>
          <w:color w:val="0A1F62" w:themeColor="text2"/>
        </w:rPr>
        <w:t xml:space="preserve"> </w:t>
      </w:r>
      <w:r w:rsidRPr="002261B6">
        <w:rPr>
          <w:rFonts w:eastAsia="Times New Roman"/>
        </w:rPr>
        <w:t>and can sometimes produce erroneous results or outcomes</w:t>
      </w:r>
      <w:r w:rsidRPr="00A73F84">
        <w:rPr>
          <w:rFonts w:eastAsia="Times New Roman"/>
        </w:rPr>
        <w:t>, including:</w:t>
      </w:r>
    </w:p>
    <w:p w14:paraId="4A8BBB15" w14:textId="77777777" w:rsidR="00BB4EDD" w:rsidRPr="00A73F84" w:rsidRDefault="00BB4EDD" w:rsidP="00BB4EDD">
      <w:pPr>
        <w:pStyle w:val="Level2Number"/>
        <w:rPr>
          <w:rFonts w:eastAsia="Times New Roman" w:cs="Times New Roman"/>
        </w:rPr>
      </w:pPr>
      <w:r w:rsidRPr="00A73F84">
        <w:rPr>
          <w:rFonts w:eastAsia="Times New Roman" w:cs="Times New Roman"/>
        </w:rPr>
        <w:t>accuracy: AI algorithms are designed to analyse data and make predictions or recommendations, but they may not always be accurate or error-free. The Client shall, and shall ensure that Authorised Users shall, exercise critical thinking and judgment in the use of and reliance on</w:t>
      </w:r>
      <w:r>
        <w:rPr>
          <w:rFonts w:eastAsia="Times New Roman" w:cs="Times New Roman"/>
        </w:rPr>
        <w:t xml:space="preserve"> the AI Services</w:t>
      </w:r>
      <w:r w:rsidRPr="00A73F84">
        <w:rPr>
          <w:rFonts w:eastAsia="Times New Roman" w:cs="Times New Roman"/>
        </w:rPr>
        <w:t xml:space="preserve"> and information generated by it, and not solely rely on any such information without verifying it through other sources;</w:t>
      </w:r>
    </w:p>
    <w:p w14:paraId="6D94FC67" w14:textId="77777777" w:rsidR="00BB4EDD" w:rsidRPr="00A73F84" w:rsidRDefault="00BB4EDD" w:rsidP="00BB4EDD">
      <w:pPr>
        <w:pStyle w:val="Level2Number"/>
        <w:rPr>
          <w:rFonts w:eastAsia="Times New Roman" w:cs="Times New Roman"/>
        </w:rPr>
      </w:pPr>
      <w:r w:rsidRPr="00A73F84">
        <w:rPr>
          <w:rFonts w:eastAsia="Times New Roman" w:cs="Times New Roman"/>
        </w:rPr>
        <w:t>bias: AI systems may inadvertently reflect biases in the training data. While Imparta has used its reasonable endeavours to mitigate bias, the Client acknowledges and agrees that Outputs may not always be completely impartial; and</w:t>
      </w:r>
    </w:p>
    <w:p w14:paraId="07A3EB37" w14:textId="77777777" w:rsidR="00BB4EDD" w:rsidRDefault="00BB4EDD" w:rsidP="00BB4EDD">
      <w:pPr>
        <w:pStyle w:val="Level2Number"/>
        <w:rPr>
          <w:rFonts w:eastAsia="Times New Roman" w:cs="Times New Roman"/>
        </w:rPr>
      </w:pPr>
      <w:r w:rsidRPr="00A73F84">
        <w:rPr>
          <w:rFonts w:eastAsia="Times New Roman" w:cs="Times New Roman"/>
        </w:rPr>
        <w:t>unforeseen circumstances:</w:t>
      </w:r>
      <w:r>
        <w:rPr>
          <w:rFonts w:eastAsia="Times New Roman" w:cs="Times New Roman"/>
        </w:rPr>
        <w:t xml:space="preserve"> AI Services </w:t>
      </w:r>
      <w:r w:rsidRPr="00A73F84">
        <w:rPr>
          <w:rFonts w:eastAsia="Times New Roman" w:cs="Times New Roman"/>
        </w:rPr>
        <w:t>operate based on historical data and patterns and may therefore struggle to predict outcomes in entirely new or unforeseen situations</w:t>
      </w:r>
    </w:p>
    <w:p w14:paraId="368350C2" w14:textId="77777777" w:rsidR="00BB4EDD" w:rsidRPr="002261B6" w:rsidRDefault="00BB4EDD" w:rsidP="00BB4EDD">
      <w:pPr>
        <w:pStyle w:val="Level2Number"/>
        <w:rPr>
          <w:rFonts w:eastAsia="Times New Roman" w:cs="Times New Roman"/>
        </w:rPr>
      </w:pPr>
      <w:r w:rsidRPr="002261B6">
        <w:rPr>
          <w:rFonts w:eastAsia="Times New Roman" w:cs="Times New Roman"/>
        </w:rPr>
        <w:t>translation: LLM translation tools may not be perfect and may contain inaccuracies.</w:t>
      </w:r>
    </w:p>
    <w:p w14:paraId="66BDE9A8" w14:textId="77777777" w:rsidR="00BB4EDD" w:rsidRPr="00A73F84" w:rsidRDefault="00BB4EDD" w:rsidP="00BB4EDD">
      <w:pPr>
        <w:pStyle w:val="BodyText1"/>
        <w:rPr>
          <w:rFonts w:eastAsia="Times New Roman"/>
          <w:color w:val="0A1F62"/>
        </w:rPr>
      </w:pPr>
      <w:r w:rsidRPr="00A73F84">
        <w:rPr>
          <w:rFonts w:eastAsia="Times New Roman"/>
          <w:color w:val="0A1F62"/>
        </w:rPr>
        <w:t xml:space="preserve">and the </w:t>
      </w:r>
      <w:r w:rsidRPr="009926FC">
        <w:t>Client</w:t>
      </w:r>
      <w:r w:rsidRPr="00A73F84">
        <w:rPr>
          <w:rFonts w:eastAsia="Times New Roman"/>
          <w:color w:val="0A1F62"/>
        </w:rPr>
        <w:t xml:space="preserve"> assumes all liability for the use of</w:t>
      </w:r>
      <w:r>
        <w:rPr>
          <w:rFonts w:eastAsia="Times New Roman"/>
          <w:color w:val="0A1F62"/>
        </w:rPr>
        <w:t xml:space="preserve"> the AI Services </w:t>
      </w:r>
      <w:r w:rsidRPr="00A73F84">
        <w:rPr>
          <w:rFonts w:eastAsia="Times New Roman"/>
          <w:color w:val="0A1F62"/>
        </w:rPr>
        <w:t>to achieve its intended results and for any decisions or advice made or given as a result of its use or the use of any material retrieved from it.</w:t>
      </w:r>
      <w:r>
        <w:rPr>
          <w:rFonts w:eastAsia="Times New Roman"/>
          <w:color w:val="0A1F62"/>
        </w:rPr>
        <w:t xml:space="preserve"> </w:t>
      </w:r>
      <w:r w:rsidRPr="006B6D80">
        <w:rPr>
          <w:rFonts w:eastAsia="Times New Roman"/>
          <w:color w:val="0A1F62"/>
        </w:rPr>
        <w:t>The outputs generated by the</w:t>
      </w:r>
      <w:r>
        <w:rPr>
          <w:rFonts w:eastAsia="Times New Roman"/>
          <w:color w:val="0A1F62"/>
        </w:rPr>
        <w:t xml:space="preserve"> AI Services </w:t>
      </w:r>
      <w:r w:rsidRPr="006B6D80">
        <w:rPr>
          <w:rFonts w:eastAsia="Times New Roman"/>
          <w:color w:val="0A1F62"/>
        </w:rPr>
        <w:t>are intended to support but not replace human judgment.</w:t>
      </w:r>
    </w:p>
    <w:p w14:paraId="1EB9C14D" w14:textId="77777777" w:rsidR="00BB4EDD" w:rsidRPr="00A73F84" w:rsidRDefault="00BB4EDD" w:rsidP="00BB4EDD">
      <w:pPr>
        <w:pStyle w:val="Level1Heading"/>
        <w:rPr>
          <w:rFonts w:eastAsia="Times New Roman"/>
        </w:rPr>
      </w:pPr>
      <w:r w:rsidRPr="00A73F84">
        <w:rPr>
          <w:rFonts w:eastAsia="Times New Roman"/>
        </w:rPr>
        <w:t>Without limiting clause</w:t>
      </w:r>
      <w:r>
        <w:rPr>
          <w:rFonts w:eastAsia="Times New Roman"/>
        </w:rPr>
        <w:t xml:space="preserve"> </w:t>
      </w:r>
      <w:r>
        <w:rPr>
          <w:rFonts w:eastAsia="Times New Roman"/>
        </w:rPr>
        <w:fldChar w:fldCharType="begin"/>
      </w:r>
      <w:r>
        <w:rPr>
          <w:rFonts w:eastAsia="Times New Roman"/>
        </w:rPr>
        <w:instrText xml:space="preserve"> REF _Ref203664281 \r \h </w:instrText>
      </w:r>
      <w:r>
        <w:rPr>
          <w:rFonts w:eastAsia="Times New Roman"/>
        </w:rPr>
      </w:r>
      <w:r>
        <w:rPr>
          <w:rFonts w:eastAsia="Times New Roman"/>
        </w:rPr>
        <w:fldChar w:fldCharType="separate"/>
      </w:r>
      <w:r>
        <w:rPr>
          <w:rFonts w:eastAsia="Times New Roman"/>
        </w:rPr>
        <w:t>4</w:t>
      </w:r>
      <w:r>
        <w:rPr>
          <w:rFonts w:eastAsia="Times New Roman"/>
        </w:rPr>
        <w:fldChar w:fldCharType="end"/>
      </w:r>
      <w:r w:rsidRPr="00A73F84">
        <w:rPr>
          <w:rFonts w:eastAsia="Times New Roman"/>
        </w:rPr>
        <w:t>, the Client shall and shall procure that Authorised Users shall, at all times use</w:t>
      </w:r>
      <w:r>
        <w:rPr>
          <w:rFonts w:eastAsia="Times New Roman"/>
        </w:rPr>
        <w:t xml:space="preserve"> the AI Services </w:t>
      </w:r>
      <w:r w:rsidRPr="00A73F84">
        <w:rPr>
          <w:rFonts w:eastAsia="Times New Roman"/>
        </w:rPr>
        <w:t xml:space="preserve">respectfully, ethically and in compliance with this </w:t>
      </w:r>
      <w:r>
        <w:rPr>
          <w:rFonts w:eastAsia="Times New Roman"/>
        </w:rPr>
        <w:t xml:space="preserve">Agreement </w:t>
      </w:r>
      <w:r w:rsidRPr="00A73F84">
        <w:rPr>
          <w:rFonts w:eastAsia="Times New Roman"/>
        </w:rPr>
        <w:t>and all applicable laws, and will not at any time use or interact with</w:t>
      </w:r>
      <w:r>
        <w:rPr>
          <w:rFonts w:eastAsia="Times New Roman"/>
        </w:rPr>
        <w:t xml:space="preserve"> the AI Services </w:t>
      </w:r>
      <w:r w:rsidRPr="00A73F84">
        <w:rPr>
          <w:rFonts w:eastAsia="Times New Roman"/>
        </w:rPr>
        <w:t xml:space="preserve">in a </w:t>
      </w:r>
      <w:r>
        <w:rPr>
          <w:rFonts w:eastAsia="Times New Roman"/>
        </w:rPr>
        <w:t xml:space="preserve">way or </w:t>
      </w:r>
      <w:r w:rsidRPr="00A73F84">
        <w:rPr>
          <w:rFonts w:eastAsia="Times New Roman"/>
        </w:rPr>
        <w:t>manner which:</w:t>
      </w:r>
    </w:p>
    <w:p w14:paraId="573976B2" w14:textId="77777777" w:rsidR="00BB4EDD" w:rsidRPr="00A73F84" w:rsidRDefault="00BB4EDD" w:rsidP="00BB4EDD">
      <w:pPr>
        <w:pStyle w:val="Level2Number"/>
        <w:rPr>
          <w:rFonts w:eastAsia="Times New Roman" w:cs="Times New Roman"/>
        </w:rPr>
      </w:pPr>
      <w:r w:rsidRPr="00A73F84">
        <w:rPr>
          <w:rFonts w:eastAsia="Times New Roman" w:cs="Times New Roman"/>
        </w:rPr>
        <w:t xml:space="preserve">infringes or violates the rights, title or interests (including any </w:t>
      </w:r>
      <w:r>
        <w:rPr>
          <w:rFonts w:eastAsia="Times New Roman" w:cs="Times New Roman"/>
        </w:rPr>
        <w:t>I</w:t>
      </w:r>
      <w:r w:rsidRPr="00A73F84">
        <w:rPr>
          <w:rFonts w:eastAsia="Times New Roman" w:cs="Times New Roman"/>
        </w:rPr>
        <w:t xml:space="preserve">ntellectual </w:t>
      </w:r>
      <w:r>
        <w:rPr>
          <w:rFonts w:eastAsia="Times New Roman" w:cs="Times New Roman"/>
        </w:rPr>
        <w:t>P</w:t>
      </w:r>
      <w:r w:rsidRPr="00A73F84">
        <w:rPr>
          <w:rFonts w:eastAsia="Times New Roman" w:cs="Times New Roman"/>
        </w:rPr>
        <w:t xml:space="preserve">roperty Rights) or other rights (including in </w:t>
      </w:r>
      <w:r>
        <w:rPr>
          <w:rFonts w:eastAsia="Times New Roman" w:cs="Times New Roman"/>
        </w:rPr>
        <w:t>C</w:t>
      </w:r>
      <w:r w:rsidRPr="00A73F84">
        <w:rPr>
          <w:rFonts w:eastAsia="Times New Roman" w:cs="Times New Roman"/>
        </w:rPr>
        <w:t xml:space="preserve">onfidential </w:t>
      </w:r>
      <w:r>
        <w:rPr>
          <w:rFonts w:eastAsia="Times New Roman" w:cs="Times New Roman"/>
        </w:rPr>
        <w:t>I</w:t>
      </w:r>
      <w:r w:rsidRPr="00A73F84">
        <w:rPr>
          <w:rFonts w:eastAsia="Times New Roman" w:cs="Times New Roman"/>
        </w:rPr>
        <w:t>nformation) of any person or third party;</w:t>
      </w:r>
    </w:p>
    <w:p w14:paraId="528B6EB1" w14:textId="77777777" w:rsidR="00BB4EDD" w:rsidRPr="00A73F84" w:rsidRDefault="00BB4EDD" w:rsidP="00BB4EDD">
      <w:pPr>
        <w:pStyle w:val="Level2Number"/>
        <w:rPr>
          <w:rFonts w:eastAsia="Times New Roman" w:cs="Times New Roman"/>
        </w:rPr>
      </w:pPr>
      <w:r>
        <w:rPr>
          <w:rFonts w:eastAsia="Times New Roman" w:cs="Times New Roman"/>
        </w:rPr>
        <w:t xml:space="preserve">breaches or </w:t>
      </w:r>
      <w:r w:rsidRPr="00A73F84">
        <w:rPr>
          <w:rFonts w:eastAsia="Times New Roman" w:cs="Times New Roman"/>
        </w:rPr>
        <w:t>violates any law or regulation;</w:t>
      </w:r>
    </w:p>
    <w:p w14:paraId="4A2268F2" w14:textId="77777777" w:rsidR="00BB4EDD" w:rsidRPr="00A73F84" w:rsidRDefault="00BB4EDD" w:rsidP="00BB4EDD">
      <w:pPr>
        <w:pStyle w:val="Level2Number"/>
        <w:rPr>
          <w:rFonts w:eastAsia="Times New Roman" w:cs="Times New Roman"/>
        </w:rPr>
      </w:pPr>
      <w:r>
        <w:rPr>
          <w:rFonts w:eastAsia="Times New Roman" w:cs="Times New Roman"/>
        </w:rPr>
        <w:t xml:space="preserve">breaches or </w:t>
      </w:r>
      <w:r w:rsidRPr="00A73F84">
        <w:rPr>
          <w:rFonts w:eastAsia="Times New Roman" w:cs="Times New Roman"/>
        </w:rPr>
        <w:t xml:space="preserve">violates the security of any computer or network, or crawls, scrapes or spiders any page, data or portion relating to the content </w:t>
      </w:r>
      <w:r>
        <w:rPr>
          <w:rFonts w:eastAsia="Times New Roman" w:cs="Times New Roman"/>
        </w:rPr>
        <w:t>of the AI Services</w:t>
      </w:r>
      <w:r w:rsidRPr="00A73F84">
        <w:rPr>
          <w:rFonts w:eastAsia="Times New Roman" w:cs="Times New Roman"/>
        </w:rPr>
        <w:t>, or copies or stores any significant portion of such content or shares, posts or distributes it anywhere else;</w:t>
      </w:r>
    </w:p>
    <w:p w14:paraId="2520F44B" w14:textId="77777777" w:rsidR="00BB4EDD" w:rsidRPr="00A73F84" w:rsidRDefault="00BB4EDD" w:rsidP="00BB4EDD">
      <w:pPr>
        <w:pStyle w:val="Level2Number"/>
        <w:rPr>
          <w:rFonts w:eastAsia="Times New Roman" w:cs="Times New Roman"/>
        </w:rPr>
      </w:pPr>
      <w:r w:rsidRPr="00A73F84">
        <w:rPr>
          <w:rFonts w:eastAsia="Times New Roman" w:cs="Times New Roman"/>
        </w:rPr>
        <w:t>is defamatory, harmful, fraudulent, deceptive, threatening, harassing, obscene or otherwise objectionable, or encourages or manipulates</w:t>
      </w:r>
      <w:r>
        <w:rPr>
          <w:rFonts w:eastAsia="Times New Roman" w:cs="Times New Roman"/>
        </w:rPr>
        <w:t xml:space="preserve"> or uses the AI Services </w:t>
      </w:r>
      <w:r w:rsidRPr="00A73F84">
        <w:rPr>
          <w:rFonts w:eastAsia="Times New Roman" w:cs="Times New Roman"/>
        </w:rPr>
        <w:t>to produce obscene, offensive, controversial, or inappropriate responses or conversations (including deliberately framing questions or Inputs in a manner intended to elicit such responses)</w:t>
      </w:r>
      <w:r>
        <w:rPr>
          <w:rFonts w:eastAsia="Times New Roman" w:cs="Times New Roman"/>
        </w:rPr>
        <w:t>;</w:t>
      </w:r>
    </w:p>
    <w:p w14:paraId="7C4895B1" w14:textId="77777777" w:rsidR="00BB4EDD" w:rsidRPr="00A73F84" w:rsidRDefault="00BB4EDD" w:rsidP="00BB4EDD">
      <w:pPr>
        <w:pStyle w:val="Level2Number"/>
        <w:rPr>
          <w:rFonts w:eastAsia="Times New Roman" w:cs="Times New Roman"/>
        </w:rPr>
      </w:pPr>
      <w:r w:rsidRPr="00A73F84">
        <w:rPr>
          <w:rFonts w:eastAsia="Times New Roman" w:cs="Times New Roman"/>
        </w:rPr>
        <w:t xml:space="preserve">is not specifically and expressly authorised by Imparta under this </w:t>
      </w:r>
      <w:r>
        <w:rPr>
          <w:rFonts w:eastAsia="Times New Roman" w:cs="Times New Roman"/>
        </w:rPr>
        <w:t>Agreement</w:t>
      </w:r>
      <w:r w:rsidRPr="00A73F84">
        <w:rPr>
          <w:rFonts w:eastAsia="Times New Roman" w:cs="Times New Roman"/>
        </w:rPr>
        <w:t>; and/or</w:t>
      </w:r>
    </w:p>
    <w:p w14:paraId="07A3AD34" w14:textId="77777777" w:rsidR="00BB4EDD" w:rsidRPr="00A73F84" w:rsidRDefault="00BB4EDD" w:rsidP="00BB4EDD">
      <w:pPr>
        <w:pStyle w:val="Level2Number"/>
        <w:rPr>
          <w:rFonts w:eastAsia="Times New Roman" w:cs="Times New Roman"/>
        </w:rPr>
      </w:pPr>
      <w:r w:rsidRPr="00A73F84">
        <w:rPr>
          <w:rFonts w:eastAsia="Times New Roman" w:cs="Times New Roman"/>
        </w:rPr>
        <w:t xml:space="preserve">results in </w:t>
      </w:r>
      <w:r>
        <w:rPr>
          <w:rFonts w:eastAsia="Times New Roman" w:cs="Times New Roman"/>
        </w:rPr>
        <w:t xml:space="preserve">or gives rise to </w:t>
      </w:r>
      <w:r w:rsidRPr="00A73F84">
        <w:rPr>
          <w:rFonts w:eastAsia="Times New Roman" w:cs="Times New Roman"/>
        </w:rPr>
        <w:t xml:space="preserve">any liability </w:t>
      </w:r>
      <w:r>
        <w:rPr>
          <w:rFonts w:eastAsia="Times New Roman" w:cs="Times New Roman"/>
        </w:rPr>
        <w:t xml:space="preserve">(of whatever nature and howsoever arising) </w:t>
      </w:r>
      <w:r w:rsidRPr="00A73F84">
        <w:rPr>
          <w:rFonts w:eastAsia="Times New Roman" w:cs="Times New Roman"/>
        </w:rPr>
        <w:t>for Imparta or</w:t>
      </w:r>
      <w:r>
        <w:rPr>
          <w:rFonts w:eastAsia="Times New Roman" w:cs="Times New Roman"/>
        </w:rPr>
        <w:t xml:space="preserve"> results in or</w:t>
      </w:r>
      <w:r w:rsidRPr="00A73F84">
        <w:rPr>
          <w:rFonts w:eastAsia="Times New Roman" w:cs="Times New Roman"/>
        </w:rPr>
        <w:t xml:space="preserve"> gives rise to any third party claims </w:t>
      </w:r>
      <w:r>
        <w:rPr>
          <w:rFonts w:eastAsia="Times New Roman" w:cs="Times New Roman"/>
        </w:rPr>
        <w:t xml:space="preserve">(of whatever nature and howsoever arising) </w:t>
      </w:r>
      <w:r w:rsidRPr="00A73F84">
        <w:rPr>
          <w:rFonts w:eastAsia="Times New Roman" w:cs="Times New Roman"/>
        </w:rPr>
        <w:t>against Imparta.</w:t>
      </w:r>
    </w:p>
    <w:p w14:paraId="2D3847C8" w14:textId="77777777" w:rsidR="00BB4EDD" w:rsidRPr="00A73F84" w:rsidRDefault="00BB4EDD" w:rsidP="00BB4EDD">
      <w:pPr>
        <w:pStyle w:val="Level1Heading"/>
        <w:rPr>
          <w:rFonts w:eastAsia="Times New Roman"/>
        </w:rPr>
      </w:pPr>
      <w:r>
        <w:rPr>
          <w:rFonts w:eastAsia="Times New Roman"/>
        </w:rPr>
        <w:t>The AI Services</w:t>
      </w:r>
      <w:r w:rsidRPr="00A73F84">
        <w:rPr>
          <w:rFonts w:eastAsia="Times New Roman"/>
        </w:rPr>
        <w:t xml:space="preserve">, in any form, including online assessments, should not be used </w:t>
      </w:r>
      <w:r>
        <w:rPr>
          <w:rFonts w:eastAsia="Times New Roman"/>
        </w:rPr>
        <w:t xml:space="preserve">by the Client and/or any of its Authorised Users in any way that may or does breach any laws including, by way of example only, </w:t>
      </w:r>
      <w:r w:rsidRPr="00A73F84">
        <w:rPr>
          <w:rFonts w:eastAsia="Times New Roman"/>
        </w:rPr>
        <w:t>to make decisions relating to employee careers, such as hiring or releasing employees or decisions relating to career advancement, and Imparta has no liability in the event that the Client chooses to use</w:t>
      </w:r>
      <w:r>
        <w:rPr>
          <w:rFonts w:eastAsia="Times New Roman"/>
        </w:rPr>
        <w:t xml:space="preserve"> the AI Services </w:t>
      </w:r>
      <w:r w:rsidRPr="00A73F84">
        <w:rPr>
          <w:rFonts w:eastAsia="Times New Roman"/>
        </w:rPr>
        <w:t xml:space="preserve">in </w:t>
      </w:r>
      <w:r>
        <w:rPr>
          <w:rFonts w:eastAsia="Times New Roman"/>
        </w:rPr>
        <w:t>a way that may or does breach any laws.</w:t>
      </w:r>
    </w:p>
    <w:p w14:paraId="63269DB8" w14:textId="77777777" w:rsidR="00BB4EDD" w:rsidRPr="00A73F84" w:rsidRDefault="00BB4EDD" w:rsidP="00BB4EDD">
      <w:pPr>
        <w:pStyle w:val="Level1Heading"/>
        <w:rPr>
          <w:rFonts w:eastAsia="Times New Roman"/>
        </w:rPr>
      </w:pPr>
      <w:r w:rsidRPr="00A73F84">
        <w:rPr>
          <w:rFonts w:eastAsia="Times New Roman"/>
        </w:rPr>
        <w:t xml:space="preserve">The </w:t>
      </w:r>
      <w:r>
        <w:rPr>
          <w:rFonts w:eastAsia="Times New Roman"/>
        </w:rPr>
        <w:t>C</w:t>
      </w:r>
      <w:r w:rsidRPr="00A73F84">
        <w:rPr>
          <w:rFonts w:eastAsia="Times New Roman"/>
        </w:rPr>
        <w:t>lient shall not</w:t>
      </w:r>
      <w:r>
        <w:rPr>
          <w:rFonts w:eastAsia="Times New Roman"/>
        </w:rPr>
        <w:t xml:space="preserve"> at any time</w:t>
      </w:r>
      <w:r w:rsidRPr="00A73F84">
        <w:rPr>
          <w:rFonts w:eastAsia="Times New Roman"/>
        </w:rPr>
        <w:t>:</w:t>
      </w:r>
    </w:p>
    <w:p w14:paraId="5B7D826B" w14:textId="77777777" w:rsidR="00BB4EDD" w:rsidRPr="00A73F84" w:rsidRDefault="00BB4EDD" w:rsidP="00BB4EDD">
      <w:pPr>
        <w:pStyle w:val="Level2Number"/>
        <w:rPr>
          <w:rFonts w:eastAsia="Times New Roman" w:cs="Times New Roman"/>
        </w:rPr>
      </w:pPr>
      <w:r w:rsidRPr="00A73F84">
        <w:rPr>
          <w:rFonts w:eastAsia="Times New Roman" w:cs="Times New Roman"/>
        </w:rPr>
        <w:t xml:space="preserve">except to the extent expressly permitted under this </w:t>
      </w:r>
      <w:r>
        <w:rPr>
          <w:rFonts w:eastAsia="Times New Roman" w:cs="Times New Roman"/>
        </w:rPr>
        <w:t>Agreement</w:t>
      </w:r>
      <w:r w:rsidRPr="00A73F84">
        <w:rPr>
          <w:rFonts w:eastAsia="Times New Roman" w:cs="Times New Roman"/>
        </w:rPr>
        <w:t>, attempt to modify, duplicate, or distribute all or any portion of the AI Services and/or user documentation (as applicable) in any form or media or by any means; or</w:t>
      </w:r>
    </w:p>
    <w:p w14:paraId="79013642" w14:textId="77777777" w:rsidR="00BB4EDD" w:rsidRPr="00A73F84" w:rsidRDefault="00BB4EDD" w:rsidP="00BB4EDD">
      <w:pPr>
        <w:pStyle w:val="Level2Number"/>
        <w:rPr>
          <w:rFonts w:eastAsia="Times New Roman" w:cs="Times New Roman"/>
        </w:rPr>
      </w:pPr>
      <w:r w:rsidRPr="00A73F84">
        <w:rPr>
          <w:rFonts w:eastAsia="Times New Roman" w:cs="Times New Roman"/>
        </w:rPr>
        <w:t>attempt</w:t>
      </w:r>
      <w:r>
        <w:rPr>
          <w:rFonts w:eastAsia="Times New Roman" w:cs="Times New Roman"/>
        </w:rPr>
        <w:t>, or assist a third party to attempt,</w:t>
      </w:r>
      <w:r w:rsidRPr="00A73F84">
        <w:rPr>
          <w:rFonts w:eastAsia="Times New Roman" w:cs="Times New Roman"/>
        </w:rPr>
        <w:t xml:space="preserve"> to reverse compile, disassemble, or reverse engineer all or any part of the AI Services; or</w:t>
      </w:r>
    </w:p>
    <w:p w14:paraId="3E8B77B0" w14:textId="77777777" w:rsidR="00BB4EDD" w:rsidRPr="00A73F84" w:rsidRDefault="00BB4EDD" w:rsidP="00BB4EDD">
      <w:pPr>
        <w:pStyle w:val="Level2Number"/>
        <w:rPr>
          <w:rFonts w:eastAsia="Times New Roman" w:cs="Times New Roman"/>
        </w:rPr>
      </w:pPr>
      <w:r w:rsidRPr="00A73F84">
        <w:rPr>
          <w:rFonts w:eastAsia="Times New Roman" w:cs="Times New Roman"/>
        </w:rPr>
        <w:t>access all or any part of the AI Services in order to build a product or service which competes with the AI Services; or</w:t>
      </w:r>
    </w:p>
    <w:p w14:paraId="077B8291" w14:textId="77777777" w:rsidR="00BB4EDD" w:rsidRPr="00A73F84" w:rsidRDefault="00BB4EDD" w:rsidP="00BB4EDD">
      <w:pPr>
        <w:pStyle w:val="Level2Number"/>
        <w:rPr>
          <w:rFonts w:eastAsia="Times New Roman" w:cs="Times New Roman"/>
        </w:rPr>
      </w:pPr>
      <w:r w:rsidRPr="00A73F84">
        <w:rPr>
          <w:rFonts w:eastAsia="Times New Roman" w:cs="Times New Roman"/>
        </w:rPr>
        <w:t>without Imparta’s written agreement, use the AI Services to provide services to third parties; or</w:t>
      </w:r>
    </w:p>
    <w:p w14:paraId="284CB02C" w14:textId="77777777" w:rsidR="00BB4EDD" w:rsidRPr="00A73F84" w:rsidRDefault="00BB4EDD" w:rsidP="00BB4EDD">
      <w:pPr>
        <w:pStyle w:val="Level2Number"/>
        <w:rPr>
          <w:rFonts w:eastAsia="Times New Roman" w:cs="Times New Roman"/>
        </w:rPr>
      </w:pPr>
      <w:r w:rsidRPr="00A73F84">
        <w:rPr>
          <w:rFonts w:eastAsia="Times New Roman" w:cs="Times New Roman"/>
        </w:rPr>
        <w:t>license, sell, rent, lease, transfer, assign, distribute, display, disclose, or otherwise commercially exploit, or otherwise make the AI Services available to any third party except the Authorised Users; or</w:t>
      </w:r>
    </w:p>
    <w:p w14:paraId="210F4401" w14:textId="77777777" w:rsidR="00BB4EDD" w:rsidRDefault="00BB4EDD" w:rsidP="00BB4EDD">
      <w:pPr>
        <w:pStyle w:val="Level2Number"/>
        <w:rPr>
          <w:rFonts w:eastAsia="Times New Roman" w:cs="Times New Roman"/>
        </w:rPr>
      </w:pPr>
      <w:r w:rsidRPr="00A73F84">
        <w:rPr>
          <w:rFonts w:eastAsia="Times New Roman" w:cs="Times New Roman"/>
        </w:rPr>
        <w:t xml:space="preserve">attempt to obtain or assist third parties in obtaining access to </w:t>
      </w:r>
      <w:r>
        <w:rPr>
          <w:rFonts w:eastAsia="Times New Roman" w:cs="Times New Roman"/>
        </w:rPr>
        <w:t xml:space="preserve">or using </w:t>
      </w:r>
      <w:r w:rsidRPr="00A73F84">
        <w:rPr>
          <w:rFonts w:eastAsia="Times New Roman" w:cs="Times New Roman"/>
        </w:rPr>
        <w:t xml:space="preserve">the AI Services other than as </w:t>
      </w:r>
      <w:r>
        <w:rPr>
          <w:rFonts w:eastAsia="Times New Roman" w:cs="Times New Roman"/>
        </w:rPr>
        <w:t xml:space="preserve">expressly </w:t>
      </w:r>
      <w:r w:rsidRPr="00A73F84">
        <w:rPr>
          <w:rFonts w:eastAsia="Times New Roman" w:cs="Times New Roman"/>
        </w:rPr>
        <w:t xml:space="preserve">provided </w:t>
      </w:r>
      <w:r>
        <w:rPr>
          <w:rFonts w:eastAsia="Times New Roman" w:cs="Times New Roman"/>
        </w:rPr>
        <w:t xml:space="preserve">and permitted </w:t>
      </w:r>
      <w:r w:rsidRPr="00A73F84">
        <w:rPr>
          <w:rFonts w:eastAsia="Times New Roman" w:cs="Times New Roman"/>
        </w:rPr>
        <w:t xml:space="preserve">under </w:t>
      </w:r>
      <w:r>
        <w:rPr>
          <w:rFonts w:eastAsia="Times New Roman" w:cs="Times New Roman"/>
        </w:rPr>
        <w:t xml:space="preserve">the terms and conditions of </w:t>
      </w:r>
      <w:r w:rsidRPr="00A73F84">
        <w:rPr>
          <w:rFonts w:eastAsia="Times New Roman" w:cs="Times New Roman"/>
        </w:rPr>
        <w:t xml:space="preserve">this </w:t>
      </w:r>
      <w:r>
        <w:rPr>
          <w:rFonts w:eastAsia="Times New Roman" w:cs="Times New Roman"/>
        </w:rPr>
        <w:t>Agreement; or use</w:t>
      </w:r>
      <w:r w:rsidRPr="00A73F84">
        <w:rPr>
          <w:rFonts w:eastAsia="Times New Roman" w:cs="Times New Roman"/>
        </w:rPr>
        <w:t>.</w:t>
      </w:r>
    </w:p>
    <w:p w14:paraId="61B0A0CB" w14:textId="77777777" w:rsidR="00BB4EDD" w:rsidRPr="00EA0958" w:rsidRDefault="00BB4EDD" w:rsidP="00BB4EDD">
      <w:pPr>
        <w:pStyle w:val="Level2Number"/>
        <w:numPr>
          <w:ilvl w:val="1"/>
          <w:numId w:val="7"/>
        </w:numPr>
        <w:tabs>
          <w:tab w:val="clear" w:pos="1134"/>
          <w:tab w:val="num" w:pos="1418"/>
        </w:tabs>
        <w:rPr>
          <w:rFonts w:eastAsia="Times New Roman" w:cs="Times New Roman"/>
        </w:rPr>
      </w:pPr>
      <w:r w:rsidRPr="00EA0958">
        <w:rPr>
          <w:rFonts w:eastAsia="Times New Roman" w:cs="Times New Roman"/>
        </w:rPr>
        <w:t>the AI Services to create, transmit, or distribute content that is unlawful, harmful, defamatory, infringing, harassing, discriminatory, or that may be used for the purposes of impersonation, deepfake creation, or other deceptive or high-risk activities, or in any way that may cause harm to individuals or infringe the rights of third parties.</w:t>
      </w:r>
    </w:p>
    <w:p w14:paraId="5015820F" w14:textId="77777777" w:rsidR="00BB4EDD" w:rsidRPr="00DE492D" w:rsidRDefault="00BB4EDD" w:rsidP="00BB4EDD">
      <w:pPr>
        <w:pStyle w:val="Level1Heading"/>
        <w:rPr>
          <w:rFonts w:eastAsia="Times New Roman"/>
          <w:color w:val="0A1F62" w:themeColor="text2"/>
        </w:rPr>
      </w:pPr>
      <w:r w:rsidRPr="00DE492D">
        <w:rPr>
          <w:rFonts w:eastAsia="Times New Roman"/>
          <w:color w:val="0A1F62" w:themeColor="text2"/>
        </w:rPr>
        <w:t>The Client acknowledges that the AI Services may</w:t>
      </w:r>
      <w:r>
        <w:rPr>
          <w:rFonts w:eastAsia="Times New Roman"/>
          <w:color w:val="0A1F62" w:themeColor="text2"/>
        </w:rPr>
        <w:t xml:space="preserve"> e</w:t>
      </w:r>
      <w:r w:rsidRPr="00DE492D">
        <w:rPr>
          <w:rFonts w:eastAsia="Times New Roman"/>
          <w:color w:val="0A1F62" w:themeColor="text2"/>
        </w:rPr>
        <w:t xml:space="preserve">xamine emails or call transcripts for the purpose of </w:t>
      </w:r>
      <w:r>
        <w:rPr>
          <w:rFonts w:eastAsia="Times New Roman"/>
          <w:color w:val="0A1F62" w:themeColor="text2"/>
        </w:rPr>
        <w:t xml:space="preserve">inter alia, </w:t>
      </w:r>
      <w:r w:rsidRPr="00DE492D">
        <w:rPr>
          <w:rFonts w:eastAsia="Times New Roman"/>
          <w:color w:val="0A1F62" w:themeColor="text2"/>
        </w:rPr>
        <w:t>analysis, coaching, feedback, skills analysis, roleplay simulations, and learning recommendations. These emails and transcripts may include personal data, specifically the names of individuals participating in the call. The Client hereby agrees and acknowledges that this data may be recorded and displayed in the Client Platform’s transcription and will be shared with the Client Platform’s provider. If the Client decides to deploy the AI Services in relation to or in connection with any Client Platform at any time then the Client hereby expressly agrees and acknowledges that it does so entirely at its own risk and that Imparta will have no responsibility or liability at any time (of whatever nature and howsoever arising) for: (</w:t>
      </w:r>
      <w:proofErr w:type="spellStart"/>
      <w:r w:rsidRPr="00DE492D">
        <w:rPr>
          <w:rFonts w:eastAsia="Times New Roman"/>
          <w:color w:val="0A1F62" w:themeColor="text2"/>
        </w:rPr>
        <w:t>i</w:t>
      </w:r>
      <w:proofErr w:type="spellEnd"/>
      <w:r w:rsidRPr="00DE492D">
        <w:rPr>
          <w:rFonts w:eastAsia="Times New Roman"/>
          <w:color w:val="0A1F62" w:themeColor="text2"/>
        </w:rPr>
        <w:t>) the Client Platform (including its features, performance, standards, functionality, outputs and results and/or security); and/or (ii) how (if at all) the AI Services might integrate into or operate within or alongside any Client Platform or combine with any Client Platform.</w:t>
      </w:r>
    </w:p>
    <w:p w14:paraId="642B4C05" w14:textId="77777777" w:rsidR="00BB4EDD" w:rsidRDefault="00BB4EDD" w:rsidP="00BB4EDD">
      <w:pPr>
        <w:pStyle w:val="Level1Heading"/>
        <w:rPr>
          <w:rFonts w:eastAsia="Times New Roman"/>
          <w:color w:val="0A1F62" w:themeColor="text2"/>
        </w:rPr>
      </w:pPr>
      <w:r w:rsidRPr="007046DB">
        <w:rPr>
          <w:rFonts w:eastAsia="Times New Roman"/>
          <w:color w:val="0A1F62" w:themeColor="text2"/>
        </w:rPr>
        <w:t xml:space="preserve">Imparta may monitor, track, </w:t>
      </w:r>
      <w:r w:rsidRPr="00FC6094">
        <w:rPr>
          <w:rFonts w:eastAsia="Times New Roman"/>
          <w:color w:val="0A1F62" w:themeColor="text2"/>
        </w:rPr>
        <w:t>user behaviours, and the topic and themes of AI conversations and other interactions in relation to the AI Services for the purposes of improving the AI user experience and providing such data to Clients, for audit and development of the AI Services and for regulatory purposes</w:t>
      </w:r>
      <w:r>
        <w:rPr>
          <w:rFonts w:eastAsia="Times New Roman"/>
          <w:color w:val="0A1F62" w:themeColor="text2"/>
        </w:rPr>
        <w:t xml:space="preserve">. </w:t>
      </w:r>
      <w:r w:rsidRPr="007046DB">
        <w:rPr>
          <w:rFonts w:eastAsia="Times New Roman"/>
          <w:color w:val="0A1F62" w:themeColor="text2"/>
        </w:rPr>
        <w:t>Imparta may use data collected in skills assessments that have been anonymised (and cannot be reversed or traced back to the Client or User) to develop models and benchmarks to improve assessment services and the quality of benchmarks and insights provided to clients</w:t>
      </w:r>
    </w:p>
    <w:p w14:paraId="6C103C19" w14:textId="77777777" w:rsidR="00BB4EDD" w:rsidRPr="007046DB" w:rsidRDefault="00BB4EDD" w:rsidP="00BB4EDD">
      <w:pPr>
        <w:pStyle w:val="Level1Heading"/>
        <w:rPr>
          <w:rFonts w:eastAsia="Times New Roman"/>
          <w:color w:val="0A1F62" w:themeColor="text2"/>
        </w:rPr>
      </w:pPr>
      <w:r w:rsidRPr="007046DB">
        <w:rPr>
          <w:rFonts w:eastAsia="Times New Roman"/>
          <w:color w:val="0A1F62" w:themeColor="text2"/>
        </w:rPr>
        <w:t>The Client hereby acknowledges that Imparta utilises a third-party service, Heygen, a USA-based company, to provide avatars and related functionalities as part of the AI Services to or for the Client. If the Client chooses to deploy this optional service which is provided by Heygen then the Client hereby gives consent to Imparta to (</w:t>
      </w:r>
      <w:proofErr w:type="spellStart"/>
      <w:r w:rsidRPr="007046DB">
        <w:rPr>
          <w:rFonts w:eastAsia="Times New Roman"/>
          <w:color w:val="0A1F62" w:themeColor="text2"/>
        </w:rPr>
        <w:t>i</w:t>
      </w:r>
      <w:proofErr w:type="spellEnd"/>
      <w:r w:rsidRPr="007046DB">
        <w:rPr>
          <w:rFonts w:eastAsia="Times New Roman"/>
          <w:color w:val="0A1F62" w:themeColor="text2"/>
        </w:rPr>
        <w:t>) process the Client’s and Authorised Users’ information and personal data that is provided by the Client and Authorised Users to Imparta; and/or (ii) generated from personal data provided by the Client and Authorised Users, including but not limited to allowing and authorising Heygen to disclose and process information and personal data provided by the Client and Authorised Users as Outputs for the AI as a subcontractor and subprocessor including in relation to fulfilling the obligations under this Agreement. Imparta shall not at any time be held liable for any errors, interruptions, or failures in any third-party services, including but not limited to data loss, technical errors, or security breaches caused by Heygen and/or any third parties arising out of the activities of Heyden and/or any third parties. The Client hereby agrees to defend and indemnify and hold Imparta harmless from any claims, damages, or losses arising from the use of any goods and/or services provided by Heygen and/or any third parties.</w:t>
      </w:r>
    </w:p>
    <w:p w14:paraId="45DE7495" w14:textId="77777777" w:rsidR="00BB4EDD" w:rsidRPr="00B240B7" w:rsidRDefault="00BB4EDD" w:rsidP="00BB4EDD">
      <w:pPr>
        <w:pStyle w:val="Level1Heading"/>
        <w:rPr>
          <w:rFonts w:eastAsia="Times New Roman"/>
          <w:lang w:val="en-US"/>
        </w:rPr>
      </w:pPr>
      <w:r w:rsidRPr="00B240B7">
        <w:rPr>
          <w:rFonts w:eastAsia="Times New Roman"/>
          <w:lang w:val="en-US"/>
        </w:rPr>
        <w:t xml:space="preserve">The AI Services incorporate agentic artificial intelligence (“agentic AI”), which may autonomously retrieve, </w:t>
      </w:r>
      <w:proofErr w:type="spellStart"/>
      <w:r w:rsidRPr="00B240B7">
        <w:rPr>
          <w:rFonts w:eastAsia="Times New Roman"/>
          <w:lang w:val="en-US"/>
        </w:rPr>
        <w:t>analyse</w:t>
      </w:r>
      <w:proofErr w:type="spellEnd"/>
      <w:r w:rsidRPr="00B240B7">
        <w:rPr>
          <w:rFonts w:eastAsia="Times New Roman"/>
          <w:lang w:val="en-US"/>
        </w:rPr>
        <w:t>, and combine information from a range of data sources to enhance the coaching experience. These data sources may include:</w:t>
      </w:r>
    </w:p>
    <w:p w14:paraId="022B4862" w14:textId="77777777" w:rsidR="00BB4EDD" w:rsidRPr="009926FC" w:rsidRDefault="00BB4EDD" w:rsidP="00BB4EDD">
      <w:pPr>
        <w:pStyle w:val="Level2Number"/>
        <w:rPr>
          <w:rFonts w:eastAsia="Times New Roman" w:cs="Times New Roman"/>
        </w:rPr>
      </w:pPr>
      <w:r w:rsidRPr="009926FC">
        <w:rPr>
          <w:rFonts w:eastAsia="Times New Roman" w:cs="Times New Roman"/>
        </w:rPr>
        <w:t>Internal data provided by or accessible to the Client (e.g., Chat Histories, product and client information, learning records, performance data, user inputs, or integrations with Client Platforms</w:t>
      </w:r>
      <w:r>
        <w:rPr>
          <w:rFonts w:eastAsia="Times New Roman" w:cs="Times New Roman"/>
        </w:rPr>
        <w:t>, including but not limited to CRM and LXP systems</w:t>
      </w:r>
      <w:r w:rsidRPr="009926FC">
        <w:rPr>
          <w:rFonts w:eastAsia="Times New Roman" w:cs="Times New Roman"/>
        </w:rPr>
        <w:t>);</w:t>
      </w:r>
    </w:p>
    <w:p w14:paraId="51847952" w14:textId="77777777" w:rsidR="00BB4EDD" w:rsidRPr="009926FC" w:rsidRDefault="00BB4EDD" w:rsidP="00BB4EDD">
      <w:pPr>
        <w:pStyle w:val="Level2Number"/>
        <w:rPr>
          <w:rFonts w:eastAsia="Times New Roman" w:cs="Times New Roman"/>
        </w:rPr>
      </w:pPr>
      <w:r w:rsidRPr="009926FC">
        <w:rPr>
          <w:rFonts w:eastAsia="Times New Roman" w:cs="Times New Roman"/>
        </w:rPr>
        <w:t>Publicly available online sources, such as websites, articles, and databases;</w:t>
      </w:r>
    </w:p>
    <w:p w14:paraId="622F0E97" w14:textId="77777777" w:rsidR="00BB4EDD" w:rsidRPr="00653269" w:rsidRDefault="00BB4EDD" w:rsidP="00BB4EDD">
      <w:pPr>
        <w:pStyle w:val="Level2Number"/>
        <w:rPr>
          <w:rFonts w:eastAsia="Times New Roman" w:cs="Times New Roman"/>
          <w:lang w:val="en-US"/>
        </w:rPr>
      </w:pPr>
      <w:r w:rsidRPr="009926FC">
        <w:rPr>
          <w:rFonts w:eastAsia="Times New Roman" w:cs="Times New Roman"/>
        </w:rPr>
        <w:t>Third-party platforms, such as LinkedIn or similar professional networks, subject to those</w:t>
      </w:r>
      <w:r w:rsidRPr="00653269">
        <w:rPr>
          <w:rFonts w:eastAsia="Times New Roman" w:cs="Times New Roman"/>
          <w:lang w:val="en-US"/>
        </w:rPr>
        <w:t xml:space="preserve"> platforms’ access permissions and terms of service.</w:t>
      </w:r>
    </w:p>
    <w:p w14:paraId="424F927E" w14:textId="77777777" w:rsidR="00BB4EDD" w:rsidRPr="00653269" w:rsidRDefault="00BB4EDD" w:rsidP="00BB4EDD">
      <w:pPr>
        <w:pStyle w:val="Level2Number"/>
        <w:rPr>
          <w:lang w:val="en-US"/>
        </w:rPr>
      </w:pPr>
      <w:r w:rsidRPr="00653269">
        <w:rPr>
          <w:lang w:val="en-US"/>
        </w:rPr>
        <w:t xml:space="preserve">By </w:t>
      </w:r>
      <w:r w:rsidRPr="009926FC">
        <w:rPr>
          <w:rFonts w:eastAsia="Times New Roman" w:cs="Times New Roman"/>
        </w:rPr>
        <w:t>using</w:t>
      </w:r>
      <w:r w:rsidRPr="00653269">
        <w:rPr>
          <w:lang w:val="en-US"/>
        </w:rPr>
        <w:t xml:space="preserve"> the AI Services, the Client acknowledges and agrees to the following:</w:t>
      </w:r>
    </w:p>
    <w:p w14:paraId="01B3CB3C" w14:textId="77777777" w:rsidR="00BB4EDD" w:rsidRPr="00F1388E" w:rsidRDefault="00BB4EDD" w:rsidP="00BB4EDD">
      <w:pPr>
        <w:pStyle w:val="Level3Number"/>
        <w:rPr>
          <w:lang w:val="en-US"/>
        </w:rPr>
      </w:pPr>
      <w:r w:rsidRPr="009926FC">
        <w:t>Autonomous</w:t>
      </w:r>
      <w:r w:rsidRPr="004901FD">
        <w:rPr>
          <w:lang w:val="en-US"/>
        </w:rPr>
        <w:t xml:space="preserve"> Data Use: the AI Services may access and combine information from both Client-</w:t>
      </w:r>
      <w:r>
        <w:rPr>
          <w:lang w:val="en-US"/>
        </w:rPr>
        <w:t xml:space="preserve">and </w:t>
      </w:r>
      <w:proofErr w:type="spellStart"/>
      <w:r>
        <w:rPr>
          <w:lang w:val="en-US"/>
        </w:rPr>
        <w:t>Authorised</w:t>
      </w:r>
      <w:proofErr w:type="spellEnd"/>
      <w:r>
        <w:rPr>
          <w:lang w:val="en-US"/>
        </w:rPr>
        <w:t xml:space="preserve"> User </w:t>
      </w:r>
      <w:r w:rsidRPr="00F1388E">
        <w:rPr>
          <w:lang w:val="en-US"/>
        </w:rPr>
        <w:t>provided information, data and systems and external sources. While this may enhance the relevance and value of the AI services Imparta does not control the accuracy, availability, or reliability of third-party or external content and is not responsible for any omissions, inaccuracies, or errors arising from such sources.</w:t>
      </w:r>
    </w:p>
    <w:p w14:paraId="69888001" w14:textId="77777777" w:rsidR="00BB4EDD" w:rsidRDefault="00BB4EDD" w:rsidP="00BB4EDD">
      <w:pPr>
        <w:pStyle w:val="Level3Number"/>
        <w:rPr>
          <w:rFonts w:eastAsia="Times New Roman" w:cs="Times New Roman"/>
          <w:lang w:val="en-US"/>
        </w:rPr>
      </w:pPr>
      <w:r w:rsidRPr="009926FC">
        <w:t>Third</w:t>
      </w:r>
      <w:r w:rsidRPr="00653269">
        <w:rPr>
          <w:rFonts w:eastAsia="Times New Roman" w:cs="Times New Roman"/>
          <w:lang w:val="en-US"/>
        </w:rPr>
        <w:t xml:space="preserve">-Party Terms: </w:t>
      </w:r>
      <w:r>
        <w:rPr>
          <w:rFonts w:eastAsia="Times New Roman" w:cs="Times New Roman"/>
          <w:lang w:val="en-US"/>
        </w:rPr>
        <w:t>w</w:t>
      </w:r>
      <w:r w:rsidRPr="00653269">
        <w:rPr>
          <w:rFonts w:eastAsia="Times New Roman" w:cs="Times New Roman"/>
          <w:lang w:val="en-US"/>
        </w:rPr>
        <w:t>here data is accessed from external platforms, such access is subject to the terms, privacy policies, and data usage restrictions of those third parties. The Client acknowledges</w:t>
      </w:r>
      <w:r>
        <w:rPr>
          <w:rFonts w:eastAsia="Times New Roman" w:cs="Times New Roman"/>
          <w:lang w:val="en-US"/>
        </w:rPr>
        <w:t xml:space="preserve"> and agrees</w:t>
      </w:r>
      <w:r w:rsidRPr="00653269">
        <w:rPr>
          <w:rFonts w:eastAsia="Times New Roman" w:cs="Times New Roman"/>
          <w:lang w:val="en-US"/>
        </w:rPr>
        <w:t xml:space="preserve"> that Imparta does not control those platforms and is not at any time liable for any terms, restrictions, changes, or loss of access related to third-party systems.</w:t>
      </w:r>
    </w:p>
    <w:p w14:paraId="34A3A3F2" w14:textId="77777777" w:rsidR="00BB4EDD" w:rsidRPr="002E7846" w:rsidRDefault="00BB4EDD" w:rsidP="00BB4EDD">
      <w:pPr>
        <w:pStyle w:val="Level1Heading"/>
        <w:rPr>
          <w:rFonts w:eastAsia="Times New Roman"/>
          <w:lang w:val="en-US"/>
        </w:rPr>
      </w:pPr>
      <w:r w:rsidRPr="00D45BFC">
        <w:rPr>
          <w:lang w:val="en-US"/>
        </w:rPr>
        <w:t xml:space="preserve">The Client and Imparta acknowledge and agree that a separate Data Processing Agreement </w:t>
      </w:r>
      <w:r w:rsidRPr="00EA6F65">
        <w:rPr>
          <w:lang w:val="en-US"/>
        </w:rPr>
        <w:t>(</w:t>
      </w:r>
      <w:r w:rsidRPr="00EA6F65">
        <w:rPr>
          <w:b/>
          <w:lang w:val="en-US"/>
        </w:rPr>
        <w:t>“DPA”</w:t>
      </w:r>
      <w:r w:rsidRPr="00D45BFC">
        <w:rPr>
          <w:lang w:val="en-US"/>
        </w:rPr>
        <w:t>) has been or will be entered into</w:t>
      </w:r>
      <w:r>
        <w:rPr>
          <w:lang w:val="en-US"/>
        </w:rPr>
        <w:t xml:space="preserve"> between them</w:t>
      </w:r>
      <w:r w:rsidRPr="00D45BFC">
        <w:rPr>
          <w:lang w:val="en-US"/>
        </w:rPr>
        <w:t xml:space="preserve">, which governs the processing of personal data by Imparta on behalf of the Client in accordance with applicable data protection laws, including the UK GDPR, EU GDPR, and relevant U.S. data privacy legislation. </w:t>
      </w:r>
      <w:r>
        <w:rPr>
          <w:lang w:val="en-US"/>
        </w:rPr>
        <w:t xml:space="preserve">The AI Services that are provided </w:t>
      </w:r>
      <w:r w:rsidRPr="00D45BFC">
        <w:rPr>
          <w:lang w:val="en-US"/>
        </w:rPr>
        <w:t xml:space="preserve">may process personal data provided or made accessible by the Client, including through integrations with </w:t>
      </w:r>
      <w:r>
        <w:rPr>
          <w:lang w:val="en-US"/>
        </w:rPr>
        <w:t>Client Platforms</w:t>
      </w:r>
      <w:r w:rsidRPr="00D45BFC">
        <w:rPr>
          <w:lang w:val="en-US"/>
        </w:rPr>
        <w:t>, solely in accordance with the terms and purposes defined in the existing DPA. In the event of any conflict between the</w:t>
      </w:r>
      <w:r>
        <w:rPr>
          <w:lang w:val="en-US"/>
        </w:rPr>
        <w:t xml:space="preserve"> terms and conditions in this Agreement </w:t>
      </w:r>
      <w:r w:rsidRPr="00D45BFC">
        <w:rPr>
          <w:lang w:val="en-US"/>
        </w:rPr>
        <w:t>and the DPA with respect to data protection and processing, the terms of the DPA shall take precedence.</w:t>
      </w:r>
      <w:r>
        <w:rPr>
          <w:lang w:val="en-US"/>
        </w:rPr>
        <w:t xml:space="preserve"> </w:t>
      </w:r>
      <w:r w:rsidRPr="002E7846">
        <w:rPr>
          <w:rFonts w:eastAsia="Times New Roman"/>
          <w:lang w:val="en-US"/>
        </w:rPr>
        <w:t>If, during the Term of this Agreement, there is any change in applicable law, regulation, or regulatory guidance (including without limitation any applicable data protection, privacy, or artificial intelligence regulation) that, in the reasonable opinion of Imparta, requires a change to the AI Services, related processes, or this Agreement, the parties shall work together in good faith to implement such changes as are reasonably necessary to ensure ongoing compliance. Imparta shall be entitled to make such changes to the AI Services or its operating procedures as it reasonably considers necessary to comply with applicable law.</w:t>
      </w:r>
    </w:p>
    <w:p w14:paraId="04D555E2" w14:textId="77777777" w:rsidR="00BB4EDD" w:rsidRPr="00507975" w:rsidRDefault="00BB4EDD" w:rsidP="00BB4EDD">
      <w:pPr>
        <w:pStyle w:val="Level1Heading"/>
      </w:pPr>
      <w:r w:rsidRPr="00466938">
        <w:rPr>
          <w:rFonts w:eastAsia="Times New Roman"/>
        </w:rPr>
        <w:t xml:space="preserve">All </w:t>
      </w:r>
      <w:r>
        <w:rPr>
          <w:rFonts w:eastAsia="Times New Roman"/>
        </w:rPr>
        <w:t xml:space="preserve">provision of and/or </w:t>
      </w:r>
      <w:r w:rsidRPr="00466938">
        <w:rPr>
          <w:rFonts w:eastAsia="Times New Roman"/>
        </w:rPr>
        <w:t xml:space="preserve">access to AI services will </w:t>
      </w:r>
      <w:r>
        <w:rPr>
          <w:rFonts w:eastAsia="Times New Roman"/>
        </w:rPr>
        <w:t xml:space="preserve">immediately </w:t>
      </w:r>
      <w:r w:rsidRPr="00466938">
        <w:rPr>
          <w:rFonts w:eastAsia="Times New Roman"/>
        </w:rPr>
        <w:t xml:space="preserve">end upon </w:t>
      </w:r>
      <w:r>
        <w:rPr>
          <w:rFonts w:eastAsia="Times New Roman"/>
        </w:rPr>
        <w:t xml:space="preserve">the earlier of the expiry or </w:t>
      </w:r>
      <w:r w:rsidRPr="009926FC">
        <w:rPr>
          <w:rFonts w:eastAsia="Times New Roman"/>
          <w:lang w:val="en-US"/>
        </w:rPr>
        <w:t>termination</w:t>
      </w:r>
      <w:r w:rsidRPr="00466938">
        <w:rPr>
          <w:rFonts w:eastAsia="Times New Roman"/>
        </w:rPr>
        <w:t xml:space="preserve"> </w:t>
      </w:r>
      <w:r>
        <w:rPr>
          <w:rFonts w:eastAsia="Times New Roman"/>
        </w:rPr>
        <w:t xml:space="preserve">(for whatever reason) </w:t>
      </w:r>
      <w:r w:rsidRPr="00466938">
        <w:rPr>
          <w:rFonts w:eastAsia="Times New Roman"/>
        </w:rPr>
        <w:t>of th</w:t>
      </w:r>
      <w:r>
        <w:rPr>
          <w:rFonts w:eastAsia="Times New Roman"/>
        </w:rPr>
        <w:t>is</w:t>
      </w:r>
      <w:r w:rsidRPr="00466938">
        <w:rPr>
          <w:rFonts w:eastAsia="Times New Roman"/>
        </w:rPr>
        <w:t xml:space="preserve"> Agreement</w:t>
      </w:r>
      <w:r>
        <w:rPr>
          <w:rFonts w:eastAsia="Times New Roman"/>
        </w:rPr>
        <w:t xml:space="preserve"> and/or the Main Agreement</w:t>
      </w:r>
      <w:r w:rsidRPr="00466938">
        <w:rPr>
          <w:rFonts w:eastAsia="Times New Roman"/>
        </w:rPr>
        <w:t>. On expiry or termination of th</w:t>
      </w:r>
      <w:r>
        <w:rPr>
          <w:rFonts w:eastAsia="Times New Roman"/>
        </w:rPr>
        <w:t>is</w:t>
      </w:r>
      <w:r w:rsidRPr="00466938">
        <w:rPr>
          <w:rFonts w:eastAsia="Times New Roman"/>
        </w:rPr>
        <w:t xml:space="preserve"> Agreement </w:t>
      </w:r>
      <w:r>
        <w:rPr>
          <w:rFonts w:eastAsia="Times New Roman"/>
        </w:rPr>
        <w:t xml:space="preserve">or the Main Agreement </w:t>
      </w:r>
      <w:r w:rsidRPr="00466938">
        <w:rPr>
          <w:rFonts w:eastAsia="Times New Roman"/>
        </w:rPr>
        <w:t xml:space="preserve">for any reason, the Client shall immediately cease use of the AI Services and remove them from the Client Platform if relevant and as required by Imparta. The Client shall confirm its compliance with this clause by delivering to Imparta a declaration of compliance signed by a </w:t>
      </w:r>
      <w:r>
        <w:rPr>
          <w:rFonts w:eastAsia="Times New Roman"/>
        </w:rPr>
        <w:t xml:space="preserve">senior manager of the Client </w:t>
      </w:r>
      <w:r w:rsidRPr="00466938">
        <w:rPr>
          <w:rFonts w:eastAsia="Times New Roman"/>
        </w:rPr>
        <w:t>on the Client’s behalf</w:t>
      </w:r>
      <w:r>
        <w:rPr>
          <w:rFonts w:eastAsia="Times New Roman"/>
        </w:rPr>
        <w:t xml:space="preserve"> if required by Imparta</w:t>
      </w:r>
      <w:r w:rsidRPr="00466938">
        <w:rPr>
          <w:rFonts w:eastAsia="Times New Roman"/>
        </w:rPr>
        <w:t>.</w:t>
      </w:r>
    </w:p>
    <w:p w14:paraId="289CE524" w14:textId="77777777" w:rsidR="00D63748" w:rsidRDefault="00507975" w:rsidP="00D63748">
      <w:pPr>
        <w:pStyle w:val="BodyText"/>
      </w:pPr>
      <w:r>
        <w:t xml:space="preserve">Contacts and updates. </w:t>
      </w:r>
      <w:r w:rsidR="00846D5B">
        <w:t xml:space="preserve">The client acknowledges and agrees that the </w:t>
      </w:r>
      <w:r w:rsidR="008F2FE8">
        <w:t xml:space="preserve">AI </w:t>
      </w:r>
      <w:r w:rsidR="00846D5B">
        <w:t>Services shall be governed by the Terms of Use available at I</w:t>
      </w:r>
      <w:r w:rsidR="00CF0F0C">
        <w:t>mparta’s website at</w:t>
      </w:r>
      <w:r w:rsidR="006D3B5B">
        <w:t xml:space="preserve"> </w:t>
      </w:r>
      <w:hyperlink r:id="rId8" w:history="1">
        <w:r w:rsidR="006D3B5B" w:rsidRPr="006D3B5B">
          <w:rPr>
            <w:rStyle w:val="Hyperlink"/>
          </w:rPr>
          <w:t>https://imparta.com/trust-centre/</w:t>
        </w:r>
      </w:hyperlink>
      <w:r w:rsidR="003022D6">
        <w:t xml:space="preserve">. </w:t>
      </w:r>
      <w:r w:rsidR="00CF0F0C">
        <w:t xml:space="preserve">AI is a </w:t>
      </w:r>
      <w:r w:rsidR="00061D2F">
        <w:t>fast-evolving</w:t>
      </w:r>
      <w:r w:rsidR="00CF0F0C">
        <w:t xml:space="preserve"> </w:t>
      </w:r>
      <w:r w:rsidR="00061D2F">
        <w:t xml:space="preserve">field, and product updates and new features may require updates in the future. </w:t>
      </w:r>
      <w:r w:rsidR="008F2FE8">
        <w:t>Imparta</w:t>
      </w:r>
      <w:r w:rsidR="00D45BF9" w:rsidRPr="00D45BF9">
        <w:t xml:space="preserve"> may modify the Terms of Use from time to time. Material changes will be communicated to </w:t>
      </w:r>
      <w:r w:rsidR="008F2FE8">
        <w:t xml:space="preserve">the </w:t>
      </w:r>
      <w:r w:rsidR="008F2FE8" w:rsidRPr="009926FC">
        <w:rPr>
          <w:rFonts w:eastAsia="Times New Roman"/>
          <w:lang w:val="en-US"/>
        </w:rPr>
        <w:t>Client</w:t>
      </w:r>
      <w:r w:rsidR="009926FC">
        <w:rPr>
          <w:rFonts w:eastAsia="Times New Roman"/>
          <w:lang w:val="en-US"/>
        </w:rPr>
        <w:t xml:space="preserve"> </w:t>
      </w:r>
      <w:r w:rsidR="00D45BF9" w:rsidRPr="009926FC">
        <w:rPr>
          <w:rFonts w:eastAsia="Times New Roman"/>
          <w:lang w:val="en-US"/>
        </w:rPr>
        <w:t>via</w:t>
      </w:r>
      <w:r w:rsidR="00D45BF9" w:rsidRPr="00D45BF9">
        <w:t xml:space="preserve"> email or through the </w:t>
      </w:r>
      <w:r w:rsidR="008F2FE8">
        <w:t xml:space="preserve">AI </w:t>
      </w:r>
      <w:r w:rsidR="00D45BF9" w:rsidRPr="00D45BF9">
        <w:t>Service</w:t>
      </w:r>
      <w:r w:rsidR="008F2FE8">
        <w:t>s</w:t>
      </w:r>
      <w:r w:rsidR="00D45BF9" w:rsidRPr="00D45BF9">
        <w:t xml:space="preserve"> at least 30 days prior to the </w:t>
      </w:r>
      <w:r w:rsidR="008F2FE8">
        <w:t>date upon which the relevant material change becomes effective</w:t>
      </w:r>
      <w:r w:rsidR="00D45BF9" w:rsidRPr="00D45BF9">
        <w:t xml:space="preserve">. Continued use </w:t>
      </w:r>
      <w:r w:rsidR="008F2FE8">
        <w:t xml:space="preserve">by the Client </w:t>
      </w:r>
      <w:r w:rsidR="00D45BF9" w:rsidRPr="00D45BF9">
        <w:t xml:space="preserve">of the </w:t>
      </w:r>
      <w:r w:rsidR="008F2FE8">
        <w:t xml:space="preserve">AI </w:t>
      </w:r>
      <w:r w:rsidR="00D45BF9" w:rsidRPr="00D45BF9">
        <w:t xml:space="preserve">Service after </w:t>
      </w:r>
      <w:r w:rsidR="008F2FE8">
        <w:t xml:space="preserve">the </w:t>
      </w:r>
      <w:r w:rsidR="00D45BF9" w:rsidRPr="00D45BF9">
        <w:t xml:space="preserve">date </w:t>
      </w:r>
      <w:r w:rsidR="008F2FE8">
        <w:t xml:space="preserve">upon which the relevant material change becomes effective </w:t>
      </w:r>
      <w:r w:rsidR="00D45BF9" w:rsidRPr="00D45BF9">
        <w:t xml:space="preserve">constitutes </w:t>
      </w:r>
      <w:r w:rsidR="008F2FE8">
        <w:t xml:space="preserve">the Client’s full, unconditional and irrevocable consent to and </w:t>
      </w:r>
      <w:r w:rsidR="00D45BF9" w:rsidRPr="00D45BF9">
        <w:t>acceptance of the updated terms.</w:t>
      </w:r>
      <w:r w:rsidR="00D45BF9">
        <w:t xml:space="preserve"> </w:t>
      </w:r>
    </w:p>
    <w:p w14:paraId="772C835A" w14:textId="50E2D1F1" w:rsidR="005D5D41" w:rsidRPr="005D5D41" w:rsidRDefault="00EC5D40" w:rsidP="00D63748">
      <w:pPr>
        <w:pStyle w:val="BodyText"/>
      </w:pPr>
      <w:r>
        <w:t xml:space="preserve">The terms of clause in the Main Agreement shall apply to this Agreement as if set out in full in this Agreement </w:t>
      </w:r>
      <w:r w:rsidR="00E877D7">
        <w:t xml:space="preserve">where the context allows </w:t>
      </w:r>
      <w:r>
        <w:t>and as if references to the Main Agreement in those clauses were to this Agreement.</w:t>
      </w:r>
    </w:p>
    <w:p w14:paraId="4342575F" w14:textId="00958091" w:rsidR="007546C5" w:rsidRDefault="007546C5" w:rsidP="009926FC">
      <w:pPr>
        <w:pStyle w:val="Level1Heading"/>
      </w:pPr>
      <w:r w:rsidRPr="007546C5">
        <w:t xml:space="preserve">This Agreement </w:t>
      </w:r>
      <w:r>
        <w:t xml:space="preserve">and the Main Agreement </w:t>
      </w:r>
      <w:r w:rsidR="00E877D7" w:rsidRPr="00504F6C">
        <w:t xml:space="preserve">and </w:t>
      </w:r>
      <w:r w:rsidR="00E877D7" w:rsidRPr="00522B1C">
        <w:t xml:space="preserve">all and/or any </w:t>
      </w:r>
      <w:r w:rsidR="00E877D7" w:rsidRPr="00504F6C">
        <w:t xml:space="preserve">SOWs relating to this Agreement </w:t>
      </w:r>
      <w:r w:rsidRPr="00504F6C">
        <w:t xml:space="preserve">constitutes the entire agreement between the parties and supersedes and extinguishes all previous agreements, promises, assurances, warranties, representations and understandings or course of trade or dealing between them, whether written or oral, relating to </w:t>
      </w:r>
      <w:r w:rsidR="00E877D7" w:rsidRPr="00504F6C">
        <w:t>the subject matter of this Agreement.</w:t>
      </w:r>
    </w:p>
    <w:p w14:paraId="372FDEF0" w14:textId="272F494C" w:rsidR="00504F6C" w:rsidRPr="007546C5" w:rsidRDefault="00504F6C" w:rsidP="009926FC">
      <w:pPr>
        <w:pStyle w:val="Level1Heading"/>
      </w:pPr>
      <w:r>
        <w:t xml:space="preserve">Each of the parties acknowledges and agrees that in entering into this Agreement it does not rely on and shall have no remedies in respect of any statement, representation, assurance or warranty (whether made innocently or negligently) or any ordinary course of trade or dealing or understanding (whether in writing or not) of any person (whether a party to this Agreement or not) relating to the subject matter of this Agreement, other than as expressly set out in this Agreement. Nothing in this Agreement shall exclude or limit any liability of a party for fraud or any fraudulent misrepresentation. </w:t>
      </w:r>
    </w:p>
    <w:p w14:paraId="5EE6AADD" w14:textId="261F3CE6" w:rsidR="00862F4D" w:rsidRPr="00862F4D" w:rsidRDefault="00862F4D" w:rsidP="009926FC">
      <w:pPr>
        <w:pStyle w:val="Level1Heading"/>
      </w:pPr>
      <w:bookmarkStart w:id="3" w:name="_Ref203664295"/>
      <w:r w:rsidRPr="00862F4D">
        <w:t xml:space="preserve">Nothing in this </w:t>
      </w:r>
      <w:r w:rsidR="00504F6C">
        <w:t xml:space="preserve">Agreement </w:t>
      </w:r>
      <w:r w:rsidRPr="00862F4D">
        <w:t>excludes the liability of Imparta for death or personal injury caused by Imparta’s negligence or fraud or fraudulent misrepresentation or any other liability to the extent to which that liability cannot be excluded or limited under law.</w:t>
      </w:r>
      <w:bookmarkEnd w:id="3"/>
      <w:r w:rsidRPr="00862F4D">
        <w:t xml:space="preserve"> </w:t>
      </w:r>
    </w:p>
    <w:p w14:paraId="1818BB31" w14:textId="3000C63F" w:rsidR="009926FC" w:rsidRDefault="00862F4D" w:rsidP="009926FC">
      <w:pPr>
        <w:pStyle w:val="Level1Heading"/>
      </w:pPr>
      <w:r w:rsidRPr="00522B1C">
        <w:t>Subject to clause</w:t>
      </w:r>
      <w:r w:rsidR="00504F6C">
        <w:t xml:space="preserve"> </w:t>
      </w:r>
      <w:r w:rsidR="001C6EB4">
        <w:fldChar w:fldCharType="begin"/>
      </w:r>
      <w:r w:rsidR="001C6EB4">
        <w:instrText xml:space="preserve"> REF _Ref203664295 \r \h </w:instrText>
      </w:r>
      <w:r w:rsidR="001C6EB4">
        <w:fldChar w:fldCharType="separate"/>
      </w:r>
      <w:r w:rsidR="001C6EB4">
        <w:t>19</w:t>
      </w:r>
      <w:r w:rsidR="001C6EB4">
        <w:fldChar w:fldCharType="end"/>
      </w:r>
      <w:r w:rsidRPr="00522B1C">
        <w:t>:</w:t>
      </w:r>
    </w:p>
    <w:p w14:paraId="7265ECF7" w14:textId="1CDA63FC" w:rsidR="00862F4D" w:rsidRPr="00522B1C" w:rsidRDefault="00862F4D" w:rsidP="009926FC">
      <w:pPr>
        <w:pStyle w:val="Level2Number"/>
      </w:pPr>
      <w:r w:rsidRPr="00522B1C">
        <w:t>Imparta shall not be liable under any circumstances to the Client, whether in tort (including for negligence or breach of statutory duty), contract, misrepresentation, restitution or otherwise for any loss of profits (whether direct or indirect), loss of sales or business, loss of agreements or contracts, loss of anticipated savings, wasted costs or expenditure, third party claims (including third party claims against the Client and/or its affiliates and/or Authorised Users), depletion of goodwill and/or similar losses or loss of use or corruption of software, data or information and/ or pure economic loss and/or for any special, indirect or consequential loss, costs, damages, charges or expenses suffered or incurred by the other party, however arising under this SOW; and</w:t>
      </w:r>
    </w:p>
    <w:p w14:paraId="4B40C208" w14:textId="6F71510F" w:rsidR="00862F4D" w:rsidRPr="00862F4D" w:rsidRDefault="00862F4D" w:rsidP="009926FC">
      <w:pPr>
        <w:pStyle w:val="Level2Number"/>
      </w:pPr>
      <w:r w:rsidRPr="00862F4D">
        <w:t xml:space="preserve">Imparta’s total maximum aggregate liability in contract, tort (including negligence or breach of statutory duty), misrepresentation, restitution or otherwise, arising in connection with or in relation to this </w:t>
      </w:r>
      <w:r w:rsidR="00CC2836">
        <w:t>Agreement</w:t>
      </w:r>
      <w:r w:rsidRPr="00862F4D">
        <w:t xml:space="preserve">, including the performance or contemplated performance of this </w:t>
      </w:r>
      <w:r w:rsidR="00CC2836">
        <w:t>Agreement</w:t>
      </w:r>
      <w:r w:rsidRPr="00862F4D">
        <w:t xml:space="preserve">, shall be limited to the total fees paid or payable by the Client to Imparta in this </w:t>
      </w:r>
      <w:r w:rsidR="00CC2836">
        <w:t>Agreement</w:t>
      </w:r>
      <w:r w:rsidRPr="00862F4D">
        <w:t xml:space="preserve"> during the first 12 (twelve) months of this </w:t>
      </w:r>
      <w:r w:rsidR="00CC2836">
        <w:t>Agreement</w:t>
      </w:r>
      <w:r w:rsidRPr="00862F4D">
        <w:t>.</w:t>
      </w:r>
    </w:p>
    <w:p w14:paraId="38D56B1E" w14:textId="4E5DB6C6" w:rsidR="00862F4D" w:rsidRDefault="00CC2836" w:rsidP="009926FC">
      <w:pPr>
        <w:pStyle w:val="Level1Heading"/>
      </w:pPr>
      <w:r w:rsidRPr="00CC2836">
        <w:t xml:space="preserve">The parties hereby agree that the terms and conditions of this </w:t>
      </w:r>
      <w:r>
        <w:t xml:space="preserve">Agreement </w:t>
      </w:r>
      <w:r w:rsidRPr="00CC2836">
        <w:t xml:space="preserve">are fair and reasonable, that they have had the opportunity to negotiate the terms and conditions of this </w:t>
      </w:r>
      <w:r w:rsidR="00FE2A94">
        <w:t xml:space="preserve">Agreement </w:t>
      </w:r>
      <w:r w:rsidRPr="00CC2836">
        <w:t xml:space="preserve">and obtain independent advice (including legal advice) on these terms and conditions and that they have entered into this </w:t>
      </w:r>
      <w:r>
        <w:t xml:space="preserve">Agreement </w:t>
      </w:r>
      <w:r w:rsidRPr="00CC2836">
        <w:t>in their own respective commercial interests.</w:t>
      </w:r>
    </w:p>
    <w:p w14:paraId="01B80C7C" w14:textId="6499A897" w:rsidR="005D5D41" w:rsidRPr="005D5D41" w:rsidRDefault="00962590" w:rsidP="009926FC">
      <w:pPr>
        <w:pStyle w:val="Level1Heading"/>
      </w:pPr>
      <w:r>
        <w:t>Unless otherwise agreed in the Main Agreement t</w:t>
      </w:r>
      <w:r w:rsidR="005D5D41" w:rsidRPr="005D5D41">
        <w:t>his Agreement and all disputes or claims (including non-contractual disputes or claims) arising out of or in connection with it or its subject matter or formation shall be governed by and construed in accordance with the law of England and Wales.</w:t>
      </w:r>
    </w:p>
    <w:p w14:paraId="0CC39D09" w14:textId="14CF1045" w:rsidR="005D5D41" w:rsidRPr="005D5D41" w:rsidRDefault="00962590" w:rsidP="009926FC">
      <w:pPr>
        <w:pStyle w:val="Level1Heading"/>
      </w:pPr>
      <w:r>
        <w:t>Unless otherwise agreed in the Main Agreement e</w:t>
      </w:r>
      <w:r w:rsidR="005D5D41" w:rsidRPr="005D5D41">
        <w:t>ach party hereby irrevocably agrees that the courts of England and Wales shall have exclusive jurisdiction to settle any dispute or claim (including non-contractual disputes or claims) arising out of or in connection with this Agreement or its subject matter or formation.</w:t>
      </w:r>
    </w:p>
    <w:p w14:paraId="2833D83B" w14:textId="77777777" w:rsidR="00F83E4E" w:rsidRPr="00F83E4E" w:rsidRDefault="00F83E4E" w:rsidP="009926FC">
      <w:pPr>
        <w:pStyle w:val="BodyText"/>
      </w:pPr>
    </w:p>
    <w:p w14:paraId="73E8395E" w14:textId="74F9B6E7" w:rsidR="00033851" w:rsidRPr="00466938" w:rsidRDefault="00134824" w:rsidP="00F83E4E">
      <w:pPr>
        <w:pStyle w:val="Level1Heading"/>
        <w:numPr>
          <w:ilvl w:val="0"/>
          <w:numId w:val="0"/>
        </w:numPr>
        <w:ind w:left="720" w:hanging="720"/>
      </w:pPr>
      <w:r>
        <w:t>V</w:t>
      </w:r>
      <w:r w:rsidR="00BB4EDD">
        <w:t>1</w:t>
      </w:r>
      <w:r>
        <w:t xml:space="preserve">.0 </w:t>
      </w:r>
      <w:r w:rsidR="00BB4EDD">
        <w:t>13</w:t>
      </w:r>
      <w:r>
        <w:t>.8.25</w:t>
      </w:r>
    </w:p>
    <w:sectPr w:rsidR="00033851" w:rsidRPr="00466938" w:rsidSect="00791C2B">
      <w:headerReference w:type="default" r:id="rId9"/>
      <w:footerReference w:type="default" r:id="rId10"/>
      <w:headerReference w:type="first" r:id="rId11"/>
      <w:footerReference w:type="first" r:id="rId12"/>
      <w:pgSz w:w="11906" w:h="16838"/>
      <w:pgMar w:top="1985"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D9BD" w14:textId="77777777" w:rsidR="00180A1A" w:rsidRDefault="00180A1A" w:rsidP="00775F40">
      <w:pPr>
        <w:spacing w:before="0" w:after="0" w:line="240" w:lineRule="auto"/>
      </w:pPr>
      <w:r>
        <w:separator/>
      </w:r>
    </w:p>
  </w:endnote>
  <w:endnote w:type="continuationSeparator" w:id="0">
    <w:p w14:paraId="6C263BE4" w14:textId="77777777" w:rsidR="00180A1A" w:rsidRDefault="00180A1A" w:rsidP="00775F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9EB6" w14:textId="77777777" w:rsidR="0070160E" w:rsidRDefault="00753454">
    <w:pPr>
      <w:pStyle w:val="Footer"/>
      <w:rPr>
        <w:color w:val="D2B359"/>
        <w:sz w:val="16"/>
        <w:szCs w:val="16"/>
      </w:rPr>
    </w:pPr>
    <w:r w:rsidRPr="0070160E">
      <w:rPr>
        <w:noProof/>
        <w:sz w:val="16"/>
        <w:szCs w:val="16"/>
      </w:rPr>
      <mc:AlternateContent>
        <mc:Choice Requires="wps">
          <w:drawing>
            <wp:anchor distT="0" distB="0" distL="114300" distR="114300" simplePos="0" relativeHeight="251662336" behindDoc="0" locked="0" layoutInCell="1" allowOverlap="1" wp14:anchorId="7E4A4161" wp14:editId="01BB3222">
              <wp:simplePos x="0" y="0"/>
              <wp:positionH relativeFrom="column">
                <wp:posOffset>5664835</wp:posOffset>
              </wp:positionH>
              <wp:positionV relativeFrom="paragraph">
                <wp:posOffset>61595</wp:posOffset>
              </wp:positionV>
              <wp:extent cx="238125" cy="238125"/>
              <wp:effectExtent l="0" t="0" r="28575" b="28575"/>
              <wp:wrapNone/>
              <wp:docPr id="3" name="Oval 3"/>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D2B3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6D72B" w14:textId="77777777" w:rsidR="004657B8" w:rsidRPr="00165421" w:rsidRDefault="00E84449" w:rsidP="00753454">
                          <w:pPr>
                            <w:spacing w:before="0" w:line="240" w:lineRule="auto"/>
                            <w:jc w:val="center"/>
                            <w:rPr>
                              <w:rFonts w:asciiTheme="majorHAnsi" w:hAnsiTheme="majorHAnsi"/>
                              <w:color w:val="D2B359"/>
                              <w:sz w:val="16"/>
                              <w:szCs w:val="16"/>
                            </w:rPr>
                          </w:pPr>
                          <w:r w:rsidRPr="00165421">
                            <w:rPr>
                              <w:rFonts w:asciiTheme="majorHAnsi" w:hAnsiTheme="majorHAnsi"/>
                              <w:color w:val="D2B359"/>
                              <w:sz w:val="16"/>
                              <w:szCs w:val="16"/>
                            </w:rPr>
                            <w:fldChar w:fldCharType="begin"/>
                          </w:r>
                          <w:r w:rsidRPr="00165421">
                            <w:rPr>
                              <w:rFonts w:asciiTheme="majorHAnsi" w:hAnsiTheme="majorHAnsi"/>
                              <w:color w:val="D2B359"/>
                              <w:sz w:val="16"/>
                              <w:szCs w:val="16"/>
                            </w:rPr>
                            <w:instrText xml:space="preserve"> PAGE  \* Arabic  \* MERGEFORMAT </w:instrText>
                          </w:r>
                          <w:r w:rsidRPr="00165421">
                            <w:rPr>
                              <w:rFonts w:asciiTheme="majorHAnsi" w:hAnsiTheme="majorHAnsi"/>
                              <w:color w:val="D2B359"/>
                              <w:sz w:val="16"/>
                              <w:szCs w:val="16"/>
                            </w:rPr>
                            <w:fldChar w:fldCharType="separate"/>
                          </w:r>
                          <w:r w:rsidRPr="00165421">
                            <w:rPr>
                              <w:rFonts w:asciiTheme="majorHAnsi" w:hAnsiTheme="majorHAnsi"/>
                              <w:noProof/>
                              <w:color w:val="D2B359"/>
                              <w:sz w:val="16"/>
                              <w:szCs w:val="16"/>
                            </w:rPr>
                            <w:t>1</w:t>
                          </w:r>
                          <w:r w:rsidRPr="00165421">
                            <w:rPr>
                              <w:rFonts w:asciiTheme="majorHAnsi" w:hAnsiTheme="majorHAnsi"/>
                              <w:color w:val="D2B359"/>
                              <w:sz w:val="16"/>
                              <w:szCs w:val="16"/>
                            </w:rPr>
                            <w:fldChar w:fldCharType="end"/>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A4161" id="Oval 3" o:spid="_x0000_s1026" style="position:absolute;margin-left:446.05pt;margin-top:4.85pt;width:1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" filled="f" strokecolor="#d2b359" strokeweight="1pt">
              <v:stroke joinstyle="miter"/>
              <v:textbox inset="0,.5mm,0,0">
                <w:txbxContent>
                  <w:p w14:paraId="7D26D72B" w14:textId="77777777" w:rsidR="004657B8" w:rsidRPr="00165421" w:rsidRDefault="00E84449" w:rsidP="00753454">
                    <w:pPr>
                      <w:spacing w:before="0" w:line="240" w:lineRule="auto"/>
                      <w:jc w:val="center"/>
                      <w:rPr>
                        <w:rFonts w:asciiTheme="majorHAnsi" w:hAnsiTheme="majorHAnsi"/>
                        <w:color w:val="D2B359"/>
                        <w:sz w:val="16"/>
                        <w:szCs w:val="16"/>
                      </w:rPr>
                    </w:pPr>
                    <w:r w:rsidRPr="00165421">
                      <w:rPr>
                        <w:rFonts w:asciiTheme="majorHAnsi" w:hAnsiTheme="majorHAnsi"/>
                        <w:color w:val="D2B359"/>
                        <w:sz w:val="16"/>
                        <w:szCs w:val="16"/>
                      </w:rPr>
                      <w:fldChar w:fldCharType="begin"/>
                    </w:r>
                    <w:r w:rsidRPr="00165421">
                      <w:rPr>
                        <w:rFonts w:asciiTheme="majorHAnsi" w:hAnsiTheme="majorHAnsi"/>
                        <w:color w:val="D2B359"/>
                        <w:sz w:val="16"/>
                        <w:szCs w:val="16"/>
                      </w:rPr>
                      <w:instrText xml:space="preserve"> PAGE  \* Arabic  \* MERGEFORMAT </w:instrText>
                    </w:r>
                    <w:r w:rsidRPr="00165421">
                      <w:rPr>
                        <w:rFonts w:asciiTheme="majorHAnsi" w:hAnsiTheme="majorHAnsi"/>
                        <w:color w:val="D2B359"/>
                        <w:sz w:val="16"/>
                        <w:szCs w:val="16"/>
                      </w:rPr>
                      <w:fldChar w:fldCharType="separate"/>
                    </w:r>
                    <w:r w:rsidRPr="00165421">
                      <w:rPr>
                        <w:rFonts w:asciiTheme="majorHAnsi" w:hAnsiTheme="majorHAnsi"/>
                        <w:noProof/>
                        <w:color w:val="D2B359"/>
                        <w:sz w:val="16"/>
                        <w:szCs w:val="16"/>
                      </w:rPr>
                      <w:t>1</w:t>
                    </w:r>
                    <w:r w:rsidRPr="00165421">
                      <w:rPr>
                        <w:rFonts w:asciiTheme="majorHAnsi" w:hAnsiTheme="majorHAnsi"/>
                        <w:color w:val="D2B359"/>
                        <w:sz w:val="16"/>
                        <w:szCs w:val="16"/>
                      </w:rPr>
                      <w:fldChar w:fldCharType="end"/>
                    </w:r>
                  </w:p>
                </w:txbxContent>
              </v:textbox>
            </v:oval>
          </w:pict>
        </mc:Fallback>
      </mc:AlternateContent>
    </w:r>
    <w:r w:rsidR="000E28C0" w:rsidRPr="0070160E">
      <w:rPr>
        <w:noProof/>
        <w:sz w:val="16"/>
        <w:szCs w:val="16"/>
      </w:rPr>
      <mc:AlternateContent>
        <mc:Choice Requires="wps">
          <w:drawing>
            <wp:anchor distT="0" distB="0" distL="114300" distR="114300" simplePos="0" relativeHeight="251672576" behindDoc="0" locked="0" layoutInCell="1" allowOverlap="1" wp14:anchorId="057EFAA0" wp14:editId="73618F69">
              <wp:simplePos x="0" y="0"/>
              <wp:positionH relativeFrom="column">
                <wp:posOffset>-300251</wp:posOffset>
              </wp:positionH>
              <wp:positionV relativeFrom="paragraph">
                <wp:posOffset>176786</wp:posOffset>
              </wp:positionV>
              <wp:extent cx="5950424" cy="0"/>
              <wp:effectExtent l="0" t="0" r="0" b="0"/>
              <wp:wrapNone/>
              <wp:docPr id="2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0424" cy="0"/>
                      </a:xfrm>
                      <a:prstGeom prst="line">
                        <a:avLst/>
                      </a:prstGeom>
                      <a:ln w="3175">
                        <a:solidFill>
                          <a:srgbClr val="D2B3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EA4E7" id="Straight Connector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pt,13.9pt" to="444.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" strokecolor="#d2b359" strokeweight=".25pt">
              <v:stroke joinstyle="miter"/>
              <o:lock v:ext="edit" shapetype="f"/>
            </v:line>
          </w:pict>
        </mc:Fallback>
      </mc:AlternateContent>
    </w:r>
  </w:p>
  <w:p w14:paraId="026DA667" w14:textId="77777777" w:rsidR="00775F40" w:rsidRPr="0070160E" w:rsidRDefault="0070160E" w:rsidP="0070160E">
    <w:pPr>
      <w:pStyle w:val="Footer"/>
      <w:ind w:left="-426"/>
      <w:rPr>
        <w:sz w:val="16"/>
        <w:szCs w:val="16"/>
      </w:rPr>
    </w:pPr>
    <w:r w:rsidRPr="0070160E">
      <w:rPr>
        <w:color w:val="D2B359"/>
        <w:sz w:val="16"/>
        <w:szCs w:val="16"/>
      </w:rPr>
      <w:t>Copyright © Imparta Ltd.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DCB" w14:textId="77777777" w:rsidR="00F1447C" w:rsidRDefault="000E28C0" w:rsidP="00F1447C">
    <w:pPr>
      <w:pStyle w:val="Footer"/>
      <w:rPr>
        <w:color w:val="D2B359"/>
        <w:sz w:val="16"/>
        <w:szCs w:val="16"/>
      </w:rPr>
    </w:pPr>
    <w:r w:rsidRPr="0070160E">
      <w:rPr>
        <w:noProof/>
        <w:sz w:val="16"/>
        <w:szCs w:val="16"/>
      </w:rPr>
      <mc:AlternateContent>
        <mc:Choice Requires="wps">
          <w:drawing>
            <wp:anchor distT="0" distB="0" distL="114300" distR="114300" simplePos="0" relativeHeight="251668480" behindDoc="0" locked="0" layoutInCell="1" allowOverlap="1" wp14:anchorId="726C8FAF" wp14:editId="49D1165B">
              <wp:simplePos x="0" y="0"/>
              <wp:positionH relativeFrom="column">
                <wp:posOffset>5640070</wp:posOffset>
              </wp:positionH>
              <wp:positionV relativeFrom="paragraph">
                <wp:posOffset>83185</wp:posOffset>
              </wp:positionV>
              <wp:extent cx="238125" cy="238125"/>
              <wp:effectExtent l="0" t="0" r="28575" b="28575"/>
              <wp:wrapNone/>
              <wp:docPr id="16" name="Oval 16"/>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D2B3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5E4D8" w14:textId="77777777" w:rsidR="00F1447C" w:rsidRPr="00165421" w:rsidRDefault="00F1447C" w:rsidP="00F1447C">
                          <w:pPr>
                            <w:spacing w:before="0"/>
                            <w:jc w:val="center"/>
                            <w:rPr>
                              <w:rFonts w:asciiTheme="majorHAnsi" w:hAnsiTheme="majorHAnsi"/>
                              <w:color w:val="D2B359"/>
                              <w:sz w:val="16"/>
                              <w:szCs w:val="16"/>
                            </w:rPr>
                          </w:pPr>
                          <w:r w:rsidRPr="00165421">
                            <w:rPr>
                              <w:rFonts w:asciiTheme="majorHAnsi" w:hAnsiTheme="majorHAnsi"/>
                              <w:color w:val="D2B359"/>
                              <w:sz w:val="16"/>
                              <w:szCs w:val="16"/>
                            </w:rPr>
                            <w:fldChar w:fldCharType="begin"/>
                          </w:r>
                          <w:r w:rsidRPr="00165421">
                            <w:rPr>
                              <w:rFonts w:asciiTheme="majorHAnsi" w:hAnsiTheme="majorHAnsi"/>
                              <w:color w:val="D2B359"/>
                              <w:sz w:val="16"/>
                              <w:szCs w:val="16"/>
                            </w:rPr>
                            <w:instrText xml:space="preserve"> PAGE  \* Arabic  \* MERGEFORMAT </w:instrText>
                          </w:r>
                          <w:r w:rsidRPr="00165421">
                            <w:rPr>
                              <w:rFonts w:asciiTheme="majorHAnsi" w:hAnsiTheme="majorHAnsi"/>
                              <w:color w:val="D2B359"/>
                              <w:sz w:val="16"/>
                              <w:szCs w:val="16"/>
                            </w:rPr>
                            <w:fldChar w:fldCharType="separate"/>
                          </w:r>
                          <w:r w:rsidRPr="00165421">
                            <w:rPr>
                              <w:rFonts w:asciiTheme="majorHAnsi" w:hAnsiTheme="majorHAnsi"/>
                              <w:noProof/>
                              <w:color w:val="D2B359"/>
                              <w:sz w:val="16"/>
                              <w:szCs w:val="16"/>
                            </w:rPr>
                            <w:t>1</w:t>
                          </w:r>
                          <w:r w:rsidRPr="00165421">
                            <w:rPr>
                              <w:rFonts w:asciiTheme="majorHAnsi" w:hAnsiTheme="majorHAnsi"/>
                              <w:color w:val="D2B359"/>
                              <w:sz w:val="16"/>
                              <w:szCs w:val="16"/>
                            </w:rPr>
                            <w:fldChar w:fldCharType="end"/>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C8FAF" id="Oval 16" o:spid="_x0000_s1027" style="position:absolute;margin-left:444.1pt;margin-top:6.55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" filled="f" strokecolor="#d2b359" strokeweight="1pt">
              <v:stroke joinstyle="miter"/>
              <v:textbox inset="0,.5mm,0,0">
                <w:txbxContent>
                  <w:p w14:paraId="2DE5E4D8" w14:textId="77777777" w:rsidR="00F1447C" w:rsidRPr="00165421" w:rsidRDefault="00F1447C" w:rsidP="00F1447C">
                    <w:pPr>
                      <w:spacing w:before="0"/>
                      <w:jc w:val="center"/>
                      <w:rPr>
                        <w:rFonts w:asciiTheme="majorHAnsi" w:hAnsiTheme="majorHAnsi"/>
                        <w:color w:val="D2B359"/>
                        <w:sz w:val="16"/>
                        <w:szCs w:val="16"/>
                      </w:rPr>
                    </w:pPr>
                    <w:r w:rsidRPr="00165421">
                      <w:rPr>
                        <w:rFonts w:asciiTheme="majorHAnsi" w:hAnsiTheme="majorHAnsi"/>
                        <w:color w:val="D2B359"/>
                        <w:sz w:val="16"/>
                        <w:szCs w:val="16"/>
                      </w:rPr>
                      <w:fldChar w:fldCharType="begin"/>
                    </w:r>
                    <w:r w:rsidRPr="00165421">
                      <w:rPr>
                        <w:rFonts w:asciiTheme="majorHAnsi" w:hAnsiTheme="majorHAnsi"/>
                        <w:color w:val="D2B359"/>
                        <w:sz w:val="16"/>
                        <w:szCs w:val="16"/>
                      </w:rPr>
                      <w:instrText xml:space="preserve"> PAGE  \* Arabic  \* MERGEFORMAT </w:instrText>
                    </w:r>
                    <w:r w:rsidRPr="00165421">
                      <w:rPr>
                        <w:rFonts w:asciiTheme="majorHAnsi" w:hAnsiTheme="majorHAnsi"/>
                        <w:color w:val="D2B359"/>
                        <w:sz w:val="16"/>
                        <w:szCs w:val="16"/>
                      </w:rPr>
                      <w:fldChar w:fldCharType="separate"/>
                    </w:r>
                    <w:r w:rsidRPr="00165421">
                      <w:rPr>
                        <w:rFonts w:asciiTheme="majorHAnsi" w:hAnsiTheme="majorHAnsi"/>
                        <w:noProof/>
                        <w:color w:val="D2B359"/>
                        <w:sz w:val="16"/>
                        <w:szCs w:val="16"/>
                      </w:rPr>
                      <w:t>1</w:t>
                    </w:r>
                    <w:r w:rsidRPr="00165421">
                      <w:rPr>
                        <w:rFonts w:asciiTheme="majorHAnsi" w:hAnsiTheme="majorHAnsi"/>
                        <w:color w:val="D2B359"/>
                        <w:sz w:val="16"/>
                        <w:szCs w:val="16"/>
                      </w:rPr>
                      <w:fldChar w:fldCharType="end"/>
                    </w:r>
                  </w:p>
                </w:txbxContent>
              </v:textbox>
            </v:oval>
          </w:pict>
        </mc:Fallback>
      </mc:AlternateContent>
    </w:r>
    <w:r w:rsidR="00F1447C" w:rsidRPr="0070160E">
      <w:rPr>
        <w:noProof/>
        <w:sz w:val="16"/>
        <w:szCs w:val="16"/>
      </w:rPr>
      <mc:AlternateContent>
        <mc:Choice Requires="wps">
          <w:drawing>
            <wp:anchor distT="0" distB="0" distL="114300" distR="114300" simplePos="0" relativeHeight="251667456" behindDoc="0" locked="0" layoutInCell="1" allowOverlap="1" wp14:anchorId="75536EC2" wp14:editId="1CCCF02E">
              <wp:simplePos x="0" y="0"/>
              <wp:positionH relativeFrom="column">
                <wp:posOffset>-329507</wp:posOffset>
              </wp:positionH>
              <wp:positionV relativeFrom="paragraph">
                <wp:posOffset>198442</wp:posOffset>
              </wp:positionV>
              <wp:extent cx="5950424" cy="0"/>
              <wp:effectExtent l="0" t="0" r="0" b="0"/>
              <wp:wrapNone/>
              <wp:docPr id="1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0424" cy="0"/>
                      </a:xfrm>
                      <a:prstGeom prst="line">
                        <a:avLst/>
                      </a:prstGeom>
                      <a:ln w="12700">
                        <a:solidFill>
                          <a:srgbClr val="D2B3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49814"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5pt,15.65pt" to="442.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" strokecolor="#d2b359" strokeweight="1pt">
              <v:stroke joinstyle="miter"/>
              <o:lock v:ext="edit" shapetype="f"/>
            </v:line>
          </w:pict>
        </mc:Fallback>
      </mc:AlternateContent>
    </w:r>
  </w:p>
  <w:p w14:paraId="000F0BD3" w14:textId="77777777" w:rsidR="00F1447C" w:rsidRPr="00F1447C" w:rsidRDefault="00F1447C" w:rsidP="00F1447C">
    <w:pPr>
      <w:pStyle w:val="Footer"/>
      <w:ind w:left="-426"/>
      <w:rPr>
        <w:sz w:val="16"/>
        <w:szCs w:val="16"/>
      </w:rPr>
    </w:pPr>
    <w:r w:rsidRPr="0070160E">
      <w:rPr>
        <w:color w:val="D2B359"/>
        <w:sz w:val="16"/>
        <w:szCs w:val="16"/>
      </w:rPr>
      <w:t>Copyright © Imparta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D557" w14:textId="77777777" w:rsidR="00180A1A" w:rsidRDefault="00180A1A" w:rsidP="00775F40">
      <w:pPr>
        <w:spacing w:before="0" w:after="0" w:line="240" w:lineRule="auto"/>
      </w:pPr>
      <w:r>
        <w:separator/>
      </w:r>
    </w:p>
  </w:footnote>
  <w:footnote w:type="continuationSeparator" w:id="0">
    <w:p w14:paraId="6445B60A" w14:textId="77777777" w:rsidR="00180A1A" w:rsidRDefault="00180A1A" w:rsidP="00775F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A1B8" w14:textId="77777777" w:rsidR="00F1447C" w:rsidRDefault="00F1447C">
    <w:pPr>
      <w:pStyle w:val="Header"/>
    </w:pPr>
    <w:r>
      <w:rPr>
        <w:noProof/>
      </w:rPr>
      <w:drawing>
        <wp:anchor distT="0" distB="0" distL="114300" distR="114300" simplePos="0" relativeHeight="251670528" behindDoc="0" locked="0" layoutInCell="1" allowOverlap="1" wp14:anchorId="262F0416" wp14:editId="74BC7E68">
          <wp:simplePos x="0" y="0"/>
          <wp:positionH relativeFrom="page">
            <wp:posOffset>2675472</wp:posOffset>
          </wp:positionH>
          <wp:positionV relativeFrom="paragraph">
            <wp:posOffset>-1001373</wp:posOffset>
          </wp:positionV>
          <wp:extent cx="5251351" cy="7220607"/>
          <wp:effectExtent l="0" t="0" r="6985" b="0"/>
          <wp:wrapNone/>
          <wp:docPr id="23"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7IMP_3DForms.sv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71100" cy="72477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B5E5" w14:textId="77777777" w:rsidR="00F1447C" w:rsidRDefault="00830CB2">
    <w:pPr>
      <w:pStyle w:val="Header"/>
    </w:pPr>
    <w:r>
      <w:rPr>
        <w:noProof/>
      </w:rPr>
      <w:drawing>
        <wp:anchor distT="0" distB="0" distL="114300" distR="114300" simplePos="0" relativeHeight="251665408" behindDoc="0" locked="0" layoutInCell="1" allowOverlap="1" wp14:anchorId="00C7A454" wp14:editId="05F7D228">
          <wp:simplePos x="0" y="0"/>
          <wp:positionH relativeFrom="margin">
            <wp:posOffset>-488315</wp:posOffset>
          </wp:positionH>
          <wp:positionV relativeFrom="paragraph">
            <wp:posOffset>-121920</wp:posOffset>
          </wp:positionV>
          <wp:extent cx="1542197" cy="406840"/>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197" cy="40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8ED">
      <w:rPr>
        <w:noProof/>
      </w:rPr>
      <w:drawing>
        <wp:anchor distT="0" distB="0" distL="114300" distR="114300" simplePos="0" relativeHeight="251664384" behindDoc="0" locked="0" layoutInCell="1" allowOverlap="1" wp14:anchorId="0F45FF62" wp14:editId="0B631014">
          <wp:simplePos x="0" y="0"/>
          <wp:positionH relativeFrom="page">
            <wp:align>right</wp:align>
          </wp:positionH>
          <wp:positionV relativeFrom="paragraph">
            <wp:posOffset>-446493</wp:posOffset>
          </wp:positionV>
          <wp:extent cx="5026025" cy="5026025"/>
          <wp:effectExtent l="0" t="0" r="3175" b="3175"/>
          <wp:wrapNone/>
          <wp:docPr id="25"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7IMP_3DForms.svg"/>
                  <pic:cNvPicPr/>
                </pic:nvPicPr>
                <pic:blipFill>
                  <a:blip r:embed="rId2">
                    <a:extLst>
                      <a:ext uri="{28A0092B-C50C-407E-A947-70E740481C1C}">
                        <a14:useLocalDpi xmlns:a14="http://schemas.microsoft.com/office/drawing/2010/main" val="0"/>
                      </a:ext>
                    </a:extLst>
                  </a:blip>
                  <a:stretch>
                    <a:fillRect/>
                  </a:stretch>
                </pic:blipFill>
                <pic:spPr bwMode="auto">
                  <a:xfrm>
                    <a:off x="0" y="0"/>
                    <a:ext cx="5026025" cy="502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49E9"/>
    <w:multiLevelType w:val="hybridMultilevel"/>
    <w:tmpl w:val="C7662C28"/>
    <w:lvl w:ilvl="0" w:tplc="030E8E46">
      <w:start w:val="1"/>
      <w:numFmt w:val="upperLetter"/>
      <w:pStyle w:val="Partie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76D32"/>
    <w:multiLevelType w:val="multilevel"/>
    <w:tmpl w:val="A224E426"/>
    <w:styleLink w:val="Style1"/>
    <w:lvl w:ilvl="0">
      <w:start w:val="1"/>
      <w:numFmt w:val="decimal"/>
      <w:pStyle w:val="Schedule"/>
      <w:lvlText w:val="Schedule %1"/>
      <w:lvlJc w:val="left"/>
      <w:pPr>
        <w:ind w:left="360" w:hanging="360"/>
      </w:pPr>
      <w:rPr>
        <w:rFonts w:ascii="Lato" w:hAnsi="Lato" w:hint="default"/>
        <w:b w:val="0"/>
        <w:i w:val="0"/>
        <w:color w:val="0A1F6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4A5586"/>
    <w:multiLevelType w:val="hybridMultilevel"/>
    <w:tmpl w:val="D362DCAC"/>
    <w:lvl w:ilvl="0" w:tplc="E3782B20">
      <w:start w:val="1"/>
      <w:numFmt w:val="upperLetter"/>
      <w:pStyle w:val="Background"/>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81904"/>
    <w:multiLevelType w:val="hybridMultilevel"/>
    <w:tmpl w:val="FE3CD5C4"/>
    <w:lvl w:ilvl="0" w:tplc="DB224F6C">
      <w:start w:val="1"/>
      <w:numFmt w:val="bullet"/>
      <w:pStyle w:val="ListParagraph"/>
      <w:lvlText w:val=""/>
      <w:lvlJc w:val="left"/>
      <w:pPr>
        <w:ind w:left="1440" w:hanging="360"/>
      </w:pPr>
      <w:rPr>
        <w:rFonts w:ascii="Symbol" w:hAnsi="Symbol" w:hint="default"/>
        <w:color w:val="D2B45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047A24"/>
    <w:multiLevelType w:val="multilevel"/>
    <w:tmpl w:val="89726C70"/>
    <w:lvl w:ilvl="0">
      <w:start w:val="1"/>
      <w:numFmt w:val="decimal"/>
      <w:pStyle w:val="Level1Heading"/>
      <w:lvlText w:val="%1."/>
      <w:lvlJc w:val="left"/>
      <w:pPr>
        <w:tabs>
          <w:tab w:val="num" w:pos="567"/>
        </w:tabs>
        <w:ind w:left="567" w:hanging="567"/>
      </w:pPr>
      <w:rPr>
        <w:rFonts w:ascii="Lato" w:hAnsi="Lato" w:hint="default"/>
        <w:b w:val="0"/>
        <w:i w:val="0"/>
        <w:sz w:val="20"/>
      </w:rPr>
    </w:lvl>
    <w:lvl w:ilvl="1">
      <w:start w:val="1"/>
      <w:numFmt w:val="decimal"/>
      <w:pStyle w:val="Level2Number"/>
      <w:lvlText w:val="%1.%2"/>
      <w:lvlJc w:val="left"/>
      <w:pPr>
        <w:tabs>
          <w:tab w:val="num" w:pos="1134"/>
        </w:tabs>
        <w:ind w:left="1134" w:hanging="567"/>
      </w:pPr>
      <w:rPr>
        <w:rFonts w:ascii="Lato" w:hAnsi="Lato" w:cs="Times New Roman" w:hint="default"/>
        <w:b w:val="0"/>
        <w:i w:val="0"/>
        <w:sz w:val="20"/>
      </w:rPr>
    </w:lvl>
    <w:lvl w:ilvl="2">
      <w:start w:val="1"/>
      <w:numFmt w:val="decimal"/>
      <w:pStyle w:val="Level3Number"/>
      <w:lvlText w:val="%1.%2.%3"/>
      <w:lvlJc w:val="left"/>
      <w:pPr>
        <w:tabs>
          <w:tab w:val="num" w:pos="1871"/>
        </w:tabs>
        <w:ind w:left="1871" w:hanging="737"/>
      </w:pPr>
      <w:rPr>
        <w:rFonts w:ascii="Lato" w:hAnsi="Lato" w:cs="Times New Roman" w:hint="default"/>
        <w:b w:val="0"/>
        <w:i w:val="0"/>
        <w:color w:val="0A1F62"/>
        <w:sz w:val="20"/>
      </w:rPr>
    </w:lvl>
    <w:lvl w:ilvl="3">
      <w:start w:val="1"/>
      <w:numFmt w:val="decimal"/>
      <w:pStyle w:val="Level4Number"/>
      <w:lvlText w:val="%1.%2.%3.%4"/>
      <w:lvlJc w:val="left"/>
      <w:pPr>
        <w:tabs>
          <w:tab w:val="num" w:pos="3396"/>
        </w:tabs>
        <w:ind w:left="3396" w:hanging="879"/>
      </w:pPr>
      <w:rPr>
        <w:rFonts w:ascii="Arial" w:hAnsi="Arial" w:cs="Times New Roman" w:hint="default"/>
        <w:b w:val="0"/>
        <w:i w:val="0"/>
      </w:rPr>
    </w:lvl>
    <w:lvl w:ilvl="4">
      <w:start w:val="1"/>
      <w:numFmt w:val="decimal"/>
      <w:pStyle w:val="Level5Number"/>
      <w:lvlText w:val="%1.%2.%3.%4.%5"/>
      <w:lvlJc w:val="left"/>
      <w:pPr>
        <w:tabs>
          <w:tab w:val="num" w:pos="4321"/>
        </w:tabs>
        <w:ind w:left="4321" w:hanging="925"/>
      </w:pPr>
      <w:rPr>
        <w:rFonts w:hint="default"/>
        <w:b w:val="0"/>
        <w:i w:val="0"/>
      </w:rPr>
    </w:lvl>
    <w:lvl w:ilvl="5">
      <w:start w:val="1"/>
      <w:numFmt w:val="upperLetter"/>
      <w:pStyle w:val="Level6Number"/>
      <w:lvlText w:val="(%6)"/>
      <w:lvlJc w:val="left"/>
      <w:pPr>
        <w:tabs>
          <w:tab w:val="num" w:pos="5041"/>
        </w:tabs>
        <w:ind w:left="5040" w:hanging="720"/>
      </w:pPr>
      <w:rPr>
        <w:rFonts w:hint="default"/>
        <w:b w:val="0"/>
        <w:i w:val="0"/>
      </w:rPr>
    </w:lvl>
    <w:lvl w:ilvl="6">
      <w:start w:val="1"/>
      <w:numFmt w:val="upperRoman"/>
      <w:pStyle w:val="Level7Number"/>
      <w:lvlText w:val="(%7)"/>
      <w:lvlJc w:val="left"/>
      <w:pPr>
        <w:tabs>
          <w:tab w:val="num" w:pos="5761"/>
        </w:tabs>
        <w:ind w:left="5760" w:hanging="720"/>
      </w:pPr>
      <w:rPr>
        <w:rFonts w:hint="default"/>
        <w:b w:val="0"/>
        <w:i w:val="0"/>
      </w:rPr>
    </w:lvl>
    <w:lvl w:ilvl="7">
      <w:start w:val="1"/>
      <w:numFmt w:val="lowerLetter"/>
      <w:pStyle w:val="Level8Number"/>
      <w:lvlText w:val="(%8)"/>
      <w:lvlJc w:val="left"/>
      <w:pPr>
        <w:tabs>
          <w:tab w:val="num" w:pos="6481"/>
        </w:tabs>
        <w:ind w:left="6480" w:hanging="720"/>
      </w:pPr>
      <w:rPr>
        <w:rFonts w:hint="default"/>
        <w:b w:val="0"/>
        <w:i w:val="0"/>
      </w:rPr>
    </w:lvl>
    <w:lvl w:ilvl="8">
      <w:start w:val="1"/>
      <w:numFmt w:val="lowerRoman"/>
      <w:pStyle w:val="Level9Number"/>
      <w:lvlText w:val="(%9)"/>
      <w:lvlJc w:val="left"/>
      <w:pPr>
        <w:tabs>
          <w:tab w:val="num" w:pos="7201"/>
        </w:tabs>
        <w:ind w:left="7200" w:hanging="720"/>
      </w:pPr>
      <w:rPr>
        <w:rFonts w:hint="default"/>
        <w:b w:val="0"/>
        <w:i w:val="0"/>
      </w:rPr>
    </w:lvl>
  </w:abstractNum>
  <w:num w:numId="1" w16cid:durableId="971133157">
    <w:abstractNumId w:val="3"/>
  </w:num>
  <w:num w:numId="2" w16cid:durableId="515969233">
    <w:abstractNumId w:val="4"/>
  </w:num>
  <w:num w:numId="3" w16cid:durableId="1817641493">
    <w:abstractNumId w:val="0"/>
  </w:num>
  <w:num w:numId="4" w16cid:durableId="210070385">
    <w:abstractNumId w:val="2"/>
  </w:num>
  <w:num w:numId="5" w16cid:durableId="1126965318">
    <w:abstractNumId w:val="1"/>
  </w:num>
  <w:num w:numId="6" w16cid:durableId="605427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589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92"/>
    <w:rsid w:val="00002116"/>
    <w:rsid w:val="000268ED"/>
    <w:rsid w:val="00033851"/>
    <w:rsid w:val="00036F4B"/>
    <w:rsid w:val="00045693"/>
    <w:rsid w:val="00061D2F"/>
    <w:rsid w:val="000800FD"/>
    <w:rsid w:val="000865CA"/>
    <w:rsid w:val="00090E22"/>
    <w:rsid w:val="000A4538"/>
    <w:rsid w:val="000C19FB"/>
    <w:rsid w:val="000C1FB8"/>
    <w:rsid w:val="000C537C"/>
    <w:rsid w:val="000E28C0"/>
    <w:rsid w:val="00101EAA"/>
    <w:rsid w:val="00134824"/>
    <w:rsid w:val="00141C31"/>
    <w:rsid w:val="00142962"/>
    <w:rsid w:val="00165421"/>
    <w:rsid w:val="001755AF"/>
    <w:rsid w:val="00180A1A"/>
    <w:rsid w:val="001C6EB4"/>
    <w:rsid w:val="001E537D"/>
    <w:rsid w:val="001F0472"/>
    <w:rsid w:val="00211814"/>
    <w:rsid w:val="002261B6"/>
    <w:rsid w:val="002433B0"/>
    <w:rsid w:val="0024499B"/>
    <w:rsid w:val="00253526"/>
    <w:rsid w:val="0026502D"/>
    <w:rsid w:val="002753FF"/>
    <w:rsid w:val="002A3BA5"/>
    <w:rsid w:val="002A7B40"/>
    <w:rsid w:val="002D4338"/>
    <w:rsid w:val="002D7D6A"/>
    <w:rsid w:val="002F5A6E"/>
    <w:rsid w:val="003022D6"/>
    <w:rsid w:val="003211C4"/>
    <w:rsid w:val="00331B7B"/>
    <w:rsid w:val="0036702A"/>
    <w:rsid w:val="003A56E9"/>
    <w:rsid w:val="003B62B4"/>
    <w:rsid w:val="003C37A5"/>
    <w:rsid w:val="003D1A8F"/>
    <w:rsid w:val="003D35B0"/>
    <w:rsid w:val="003E18A9"/>
    <w:rsid w:val="00403F1F"/>
    <w:rsid w:val="00413940"/>
    <w:rsid w:val="00430E82"/>
    <w:rsid w:val="004657B8"/>
    <w:rsid w:val="004901FD"/>
    <w:rsid w:val="004A1CF8"/>
    <w:rsid w:val="004C5427"/>
    <w:rsid w:val="004D530F"/>
    <w:rsid w:val="004E6182"/>
    <w:rsid w:val="004E7070"/>
    <w:rsid w:val="00504F6C"/>
    <w:rsid w:val="00507975"/>
    <w:rsid w:val="0050799A"/>
    <w:rsid w:val="005153EC"/>
    <w:rsid w:val="00522B1C"/>
    <w:rsid w:val="005309A7"/>
    <w:rsid w:val="005350DD"/>
    <w:rsid w:val="00553C9C"/>
    <w:rsid w:val="00554C39"/>
    <w:rsid w:val="00561970"/>
    <w:rsid w:val="00563179"/>
    <w:rsid w:val="00581EF2"/>
    <w:rsid w:val="005835F2"/>
    <w:rsid w:val="00591344"/>
    <w:rsid w:val="005B229E"/>
    <w:rsid w:val="005C3103"/>
    <w:rsid w:val="005D5D41"/>
    <w:rsid w:val="005F461B"/>
    <w:rsid w:val="00602244"/>
    <w:rsid w:val="00607CB1"/>
    <w:rsid w:val="0061648A"/>
    <w:rsid w:val="00627F85"/>
    <w:rsid w:val="00640D13"/>
    <w:rsid w:val="0069308F"/>
    <w:rsid w:val="006B71AB"/>
    <w:rsid w:val="006C725C"/>
    <w:rsid w:val="006D3B5B"/>
    <w:rsid w:val="006F57AD"/>
    <w:rsid w:val="0070160E"/>
    <w:rsid w:val="007046DB"/>
    <w:rsid w:val="00705D6E"/>
    <w:rsid w:val="00712F05"/>
    <w:rsid w:val="00733912"/>
    <w:rsid w:val="00735963"/>
    <w:rsid w:val="00735E54"/>
    <w:rsid w:val="00744B61"/>
    <w:rsid w:val="00745C8E"/>
    <w:rsid w:val="00753454"/>
    <w:rsid w:val="007546C5"/>
    <w:rsid w:val="00775F40"/>
    <w:rsid w:val="00776985"/>
    <w:rsid w:val="00791C2B"/>
    <w:rsid w:val="007A0554"/>
    <w:rsid w:val="007C2A38"/>
    <w:rsid w:val="007C342E"/>
    <w:rsid w:val="007F25B5"/>
    <w:rsid w:val="007F3102"/>
    <w:rsid w:val="0080506D"/>
    <w:rsid w:val="008053BB"/>
    <w:rsid w:val="008105AD"/>
    <w:rsid w:val="00830CB2"/>
    <w:rsid w:val="00846D5B"/>
    <w:rsid w:val="00857BD0"/>
    <w:rsid w:val="00857C24"/>
    <w:rsid w:val="00862F4D"/>
    <w:rsid w:val="00880645"/>
    <w:rsid w:val="00890887"/>
    <w:rsid w:val="008939E7"/>
    <w:rsid w:val="008943A1"/>
    <w:rsid w:val="008C78DD"/>
    <w:rsid w:val="008F2FE8"/>
    <w:rsid w:val="009107E7"/>
    <w:rsid w:val="00911B25"/>
    <w:rsid w:val="00943128"/>
    <w:rsid w:val="00944E7A"/>
    <w:rsid w:val="00956048"/>
    <w:rsid w:val="00962590"/>
    <w:rsid w:val="009926FC"/>
    <w:rsid w:val="009A0BD0"/>
    <w:rsid w:val="009E121B"/>
    <w:rsid w:val="009E3602"/>
    <w:rsid w:val="009F30A2"/>
    <w:rsid w:val="00A1668D"/>
    <w:rsid w:val="00A313EB"/>
    <w:rsid w:val="00A405B0"/>
    <w:rsid w:val="00A45962"/>
    <w:rsid w:val="00A46270"/>
    <w:rsid w:val="00A664AF"/>
    <w:rsid w:val="00AA5290"/>
    <w:rsid w:val="00AB33E3"/>
    <w:rsid w:val="00AB67BE"/>
    <w:rsid w:val="00AC75F8"/>
    <w:rsid w:val="00AD3048"/>
    <w:rsid w:val="00B44A92"/>
    <w:rsid w:val="00B573CF"/>
    <w:rsid w:val="00BB0A7A"/>
    <w:rsid w:val="00BB4EDD"/>
    <w:rsid w:val="00BD6BDB"/>
    <w:rsid w:val="00BF337E"/>
    <w:rsid w:val="00BF3D0A"/>
    <w:rsid w:val="00C00A58"/>
    <w:rsid w:val="00C03204"/>
    <w:rsid w:val="00C312D3"/>
    <w:rsid w:val="00C4258D"/>
    <w:rsid w:val="00C45A54"/>
    <w:rsid w:val="00C51FC9"/>
    <w:rsid w:val="00C53009"/>
    <w:rsid w:val="00C74CBA"/>
    <w:rsid w:val="00C8043C"/>
    <w:rsid w:val="00C97DC7"/>
    <w:rsid w:val="00CB21FB"/>
    <w:rsid w:val="00CC2836"/>
    <w:rsid w:val="00CD281E"/>
    <w:rsid w:val="00CF0F0C"/>
    <w:rsid w:val="00D0165F"/>
    <w:rsid w:val="00D01981"/>
    <w:rsid w:val="00D10F9A"/>
    <w:rsid w:val="00D32998"/>
    <w:rsid w:val="00D45BF9"/>
    <w:rsid w:val="00D5585B"/>
    <w:rsid w:val="00D63748"/>
    <w:rsid w:val="00D95C02"/>
    <w:rsid w:val="00DA7C1E"/>
    <w:rsid w:val="00DE2946"/>
    <w:rsid w:val="00DE2D40"/>
    <w:rsid w:val="00E07D14"/>
    <w:rsid w:val="00E262E4"/>
    <w:rsid w:val="00E32638"/>
    <w:rsid w:val="00E645EA"/>
    <w:rsid w:val="00E67691"/>
    <w:rsid w:val="00E76B1D"/>
    <w:rsid w:val="00E84449"/>
    <w:rsid w:val="00E877D7"/>
    <w:rsid w:val="00E92464"/>
    <w:rsid w:val="00EA6F65"/>
    <w:rsid w:val="00EB0B8F"/>
    <w:rsid w:val="00EC350E"/>
    <w:rsid w:val="00EC5D40"/>
    <w:rsid w:val="00ED5B50"/>
    <w:rsid w:val="00F1388E"/>
    <w:rsid w:val="00F1447C"/>
    <w:rsid w:val="00F14B88"/>
    <w:rsid w:val="00F21EFC"/>
    <w:rsid w:val="00F57E9E"/>
    <w:rsid w:val="00F83E4E"/>
    <w:rsid w:val="00FA1009"/>
    <w:rsid w:val="00FE0A7D"/>
    <w:rsid w:val="00FE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B6290"/>
  <w15:chartTrackingRefBased/>
  <w15:docId w15:val="{A92DE0E6-90D3-4419-9BC0-4C490A34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03"/>
    <w:pPr>
      <w:spacing w:before="120" w:after="120" w:line="276" w:lineRule="auto"/>
    </w:pPr>
    <w:rPr>
      <w:rFonts w:ascii="Lato" w:hAnsi="Lato"/>
      <w:color w:val="091F62"/>
    </w:rPr>
  </w:style>
  <w:style w:type="paragraph" w:styleId="Heading1">
    <w:name w:val="heading 1"/>
    <w:basedOn w:val="Normal"/>
    <w:next w:val="Normal"/>
    <w:link w:val="Heading1Char"/>
    <w:uiPriority w:val="9"/>
    <w:qFormat/>
    <w:rsid w:val="00890887"/>
    <w:pPr>
      <w:keepNext/>
      <w:keepLines/>
      <w:spacing w:before="240" w:after="0"/>
      <w:outlineLvl w:val="0"/>
    </w:pPr>
    <w:rPr>
      <w:rFonts w:ascii="Lato Light" w:eastAsiaTheme="majorEastAsia" w:hAnsi="Lato Light" w:cstheme="majorBidi"/>
      <w:sz w:val="52"/>
      <w:szCs w:val="32"/>
    </w:rPr>
  </w:style>
  <w:style w:type="paragraph" w:styleId="Heading2">
    <w:name w:val="heading 2"/>
    <w:basedOn w:val="Normal"/>
    <w:next w:val="Normal"/>
    <w:link w:val="Heading2Char"/>
    <w:uiPriority w:val="9"/>
    <w:unhideWhenUsed/>
    <w:qFormat/>
    <w:rsid w:val="00581EF2"/>
    <w:pPr>
      <w:keepNext/>
      <w:keepLines/>
      <w:spacing w:before="240" w:after="240"/>
      <w:outlineLvl w:val="1"/>
    </w:pPr>
    <w:rPr>
      <w:rFonts w:eastAsiaTheme="majorEastAsia" w:cstheme="majorBidi"/>
      <w:color w:val="0A1F62"/>
      <w:sz w:val="20"/>
      <w:szCs w:val="26"/>
    </w:rPr>
  </w:style>
  <w:style w:type="paragraph" w:styleId="Heading3">
    <w:name w:val="heading 3"/>
    <w:basedOn w:val="Normal"/>
    <w:next w:val="Normal"/>
    <w:link w:val="Heading3Char"/>
    <w:uiPriority w:val="9"/>
    <w:unhideWhenUsed/>
    <w:qFormat/>
    <w:rsid w:val="00890887"/>
    <w:pPr>
      <w:keepNext/>
      <w:keepLines/>
      <w:spacing w:before="240"/>
      <w:outlineLvl w:val="2"/>
    </w:pPr>
    <w:rPr>
      <w:rFonts w:eastAsiaTheme="majorEastAsia" w:cstheme="majorBidi"/>
      <w:color w:val="D27D6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F40"/>
  </w:style>
  <w:style w:type="paragraph" w:styleId="Footer">
    <w:name w:val="footer"/>
    <w:basedOn w:val="Normal"/>
    <w:link w:val="FooterChar"/>
    <w:uiPriority w:val="99"/>
    <w:unhideWhenUsed/>
    <w:rsid w:val="0077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F40"/>
  </w:style>
  <w:style w:type="paragraph" w:styleId="Subtitle">
    <w:name w:val="Subtitle"/>
    <w:basedOn w:val="Normal"/>
    <w:next w:val="Normal"/>
    <w:link w:val="SubtitleChar"/>
    <w:uiPriority w:val="11"/>
    <w:qFormat/>
    <w:rsid w:val="00890887"/>
    <w:pPr>
      <w:numPr>
        <w:ilvl w:val="1"/>
      </w:numPr>
      <w:spacing w:before="60" w:after="60"/>
    </w:pPr>
    <w:rPr>
      <w:rFonts w:ascii="Lato Light" w:eastAsiaTheme="minorEastAsia" w:hAnsi="Lato Light"/>
      <w:color w:val="103396"/>
      <w:spacing w:val="15"/>
      <w:sz w:val="16"/>
    </w:rPr>
  </w:style>
  <w:style w:type="character" w:customStyle="1" w:styleId="SubtitleChar">
    <w:name w:val="Subtitle Char"/>
    <w:basedOn w:val="DefaultParagraphFont"/>
    <w:link w:val="Subtitle"/>
    <w:uiPriority w:val="11"/>
    <w:rsid w:val="00890887"/>
    <w:rPr>
      <w:rFonts w:ascii="Lato Light" w:eastAsiaTheme="minorEastAsia" w:hAnsi="Lato Light"/>
      <w:color w:val="103396"/>
      <w:spacing w:val="15"/>
      <w:sz w:val="16"/>
    </w:rPr>
  </w:style>
  <w:style w:type="paragraph" w:styleId="NoSpacing">
    <w:name w:val="No Spacing"/>
    <w:uiPriority w:val="1"/>
    <w:qFormat/>
    <w:rsid w:val="00890887"/>
    <w:pPr>
      <w:spacing w:after="0" w:line="240" w:lineRule="auto"/>
    </w:pPr>
    <w:rPr>
      <w:rFonts w:ascii="Lato" w:hAnsi="Lato"/>
      <w:color w:val="091F62"/>
    </w:rPr>
  </w:style>
  <w:style w:type="character" w:customStyle="1" w:styleId="Heading1Char">
    <w:name w:val="Heading 1 Char"/>
    <w:basedOn w:val="DefaultParagraphFont"/>
    <w:link w:val="Heading1"/>
    <w:uiPriority w:val="9"/>
    <w:rsid w:val="00890887"/>
    <w:rPr>
      <w:rFonts w:ascii="Lato Light" w:eastAsiaTheme="majorEastAsia" w:hAnsi="Lato Light" w:cstheme="majorBidi"/>
      <w:color w:val="091F62"/>
      <w:sz w:val="52"/>
      <w:szCs w:val="32"/>
    </w:rPr>
  </w:style>
  <w:style w:type="character" w:customStyle="1" w:styleId="Heading2Char">
    <w:name w:val="Heading 2 Char"/>
    <w:basedOn w:val="DefaultParagraphFont"/>
    <w:link w:val="Heading2"/>
    <w:uiPriority w:val="9"/>
    <w:rsid w:val="00581EF2"/>
    <w:rPr>
      <w:rFonts w:ascii="Lato" w:eastAsiaTheme="majorEastAsia" w:hAnsi="Lato" w:cstheme="majorBidi"/>
      <w:color w:val="0A1F62"/>
      <w:sz w:val="20"/>
      <w:szCs w:val="26"/>
    </w:rPr>
  </w:style>
  <w:style w:type="character" w:customStyle="1" w:styleId="Heading3Char">
    <w:name w:val="Heading 3 Char"/>
    <w:basedOn w:val="DefaultParagraphFont"/>
    <w:link w:val="Heading3"/>
    <w:uiPriority w:val="9"/>
    <w:rsid w:val="00890887"/>
    <w:rPr>
      <w:rFonts w:ascii="Lato" w:eastAsiaTheme="majorEastAsia" w:hAnsi="Lato" w:cstheme="majorBidi"/>
      <w:color w:val="D27D6E"/>
      <w:sz w:val="28"/>
      <w:szCs w:val="24"/>
    </w:rPr>
  </w:style>
  <w:style w:type="character" w:styleId="Hyperlink">
    <w:name w:val="Hyperlink"/>
    <w:uiPriority w:val="99"/>
    <w:unhideWhenUsed/>
    <w:rsid w:val="00E84449"/>
    <w:rPr>
      <w:color w:val="0000FF"/>
      <w:u w:val="single"/>
    </w:rPr>
  </w:style>
  <w:style w:type="character" w:styleId="UnresolvedMention">
    <w:name w:val="Unresolved Mention"/>
    <w:basedOn w:val="DefaultParagraphFont"/>
    <w:uiPriority w:val="99"/>
    <w:semiHidden/>
    <w:unhideWhenUsed/>
    <w:rsid w:val="00E84449"/>
    <w:rPr>
      <w:color w:val="605E5C"/>
      <w:shd w:val="clear" w:color="auto" w:fill="E1DFDD"/>
    </w:rPr>
  </w:style>
  <w:style w:type="character" w:styleId="Strong">
    <w:name w:val="Strong"/>
    <w:basedOn w:val="DefaultParagraphFont"/>
    <w:uiPriority w:val="22"/>
    <w:qFormat/>
    <w:rsid w:val="00890887"/>
    <w:rPr>
      <w:b/>
      <w:bCs/>
    </w:rPr>
  </w:style>
  <w:style w:type="paragraph" w:styleId="ListParagraph">
    <w:name w:val="List Paragraph"/>
    <w:basedOn w:val="Normal"/>
    <w:uiPriority w:val="34"/>
    <w:qFormat/>
    <w:rsid w:val="00890887"/>
    <w:pPr>
      <w:numPr>
        <w:numId w:val="1"/>
      </w:numPr>
      <w:spacing w:before="60" w:after="60"/>
    </w:pPr>
  </w:style>
  <w:style w:type="table" w:styleId="TableGrid">
    <w:name w:val="Table Grid"/>
    <w:aliases w:val="Imparta Table"/>
    <w:basedOn w:val="TableNormal"/>
    <w:uiPriority w:val="39"/>
    <w:rsid w:val="00890887"/>
    <w:pPr>
      <w:spacing w:after="0" w:line="240" w:lineRule="auto"/>
    </w:pPr>
    <w:rPr>
      <w:color w:val="000000" w:themeColor="text1"/>
    </w:rPr>
    <w:tblPr>
      <w:tblBorders>
        <w:insideH w:val="single" w:sz="4" w:space="0" w:color="DBC37B" w:themeColor="background2"/>
      </w:tblBorders>
    </w:tblPr>
    <w:tblStylePr w:type="firstRow">
      <w:pPr>
        <w:jc w:val="left"/>
      </w:pPr>
      <w:rPr>
        <w:color w:val="FFFFFF" w:themeColor="background1"/>
      </w:rPr>
      <w:tblPr/>
      <w:tcPr>
        <w:shd w:val="clear" w:color="auto" w:fill="DBC37B" w:themeFill="background2"/>
        <w:vAlign w:val="center"/>
      </w:tcPr>
    </w:tblStylePr>
  </w:style>
  <w:style w:type="paragraph" w:customStyle="1" w:styleId="Level2Number">
    <w:name w:val="Level 2 Number"/>
    <w:basedOn w:val="Normal"/>
    <w:rsid w:val="00581EF2"/>
    <w:pPr>
      <w:numPr>
        <w:ilvl w:val="1"/>
        <w:numId w:val="2"/>
      </w:numPr>
      <w:jc w:val="both"/>
    </w:pPr>
    <w:rPr>
      <w:rFonts w:eastAsia="Calibri" w:cs="Arial"/>
      <w:color w:val="0A1F62"/>
      <w:sz w:val="20"/>
      <w:szCs w:val="20"/>
    </w:rPr>
  </w:style>
  <w:style w:type="paragraph" w:customStyle="1" w:styleId="Level1Heading">
    <w:name w:val="Level 1 Heading"/>
    <w:basedOn w:val="Normal"/>
    <w:rsid w:val="00581EF2"/>
    <w:pPr>
      <w:keepNext/>
      <w:numPr>
        <w:numId w:val="2"/>
      </w:numPr>
      <w:jc w:val="both"/>
    </w:pPr>
    <w:rPr>
      <w:rFonts w:eastAsia="Calibri" w:cs="Times New Roman"/>
      <w:bCs/>
      <w:color w:val="0A1F62"/>
      <w:sz w:val="20"/>
      <w:szCs w:val="20"/>
    </w:rPr>
  </w:style>
  <w:style w:type="paragraph" w:customStyle="1" w:styleId="Level3Number">
    <w:name w:val="Level 3 Number"/>
    <w:basedOn w:val="Normal"/>
    <w:rsid w:val="00581EF2"/>
    <w:pPr>
      <w:numPr>
        <w:ilvl w:val="2"/>
        <w:numId w:val="2"/>
      </w:numPr>
      <w:jc w:val="both"/>
    </w:pPr>
    <w:rPr>
      <w:rFonts w:eastAsia="Calibri" w:cs="Arial"/>
      <w:color w:val="0A1F62"/>
      <w:sz w:val="20"/>
      <w:szCs w:val="20"/>
    </w:rPr>
  </w:style>
  <w:style w:type="paragraph" w:customStyle="1" w:styleId="Level4Number">
    <w:name w:val="Level 4 Number"/>
    <w:basedOn w:val="Normal"/>
    <w:rsid w:val="00B44A92"/>
    <w:pPr>
      <w:numPr>
        <w:ilvl w:val="3"/>
        <w:numId w:val="2"/>
      </w:numPr>
      <w:spacing w:after="0" w:line="240" w:lineRule="auto"/>
      <w:jc w:val="both"/>
    </w:pPr>
    <w:rPr>
      <w:rFonts w:ascii="Arial" w:eastAsia="Calibri" w:hAnsi="Arial" w:cs="Arial"/>
      <w:color w:val="auto"/>
      <w:sz w:val="20"/>
      <w:szCs w:val="20"/>
    </w:rPr>
  </w:style>
  <w:style w:type="paragraph" w:customStyle="1" w:styleId="Level5Number">
    <w:name w:val="Level 5 Number"/>
    <w:basedOn w:val="Normal"/>
    <w:rsid w:val="00B44A92"/>
    <w:pPr>
      <w:numPr>
        <w:ilvl w:val="4"/>
        <w:numId w:val="2"/>
      </w:numPr>
      <w:spacing w:after="0" w:line="240" w:lineRule="auto"/>
      <w:jc w:val="both"/>
    </w:pPr>
    <w:rPr>
      <w:rFonts w:ascii="Arial" w:eastAsia="Calibri" w:hAnsi="Arial" w:cs="Arial"/>
      <w:color w:val="auto"/>
      <w:sz w:val="20"/>
      <w:szCs w:val="20"/>
    </w:rPr>
  </w:style>
  <w:style w:type="paragraph" w:customStyle="1" w:styleId="Level6Number">
    <w:name w:val="Level 6 Number"/>
    <w:basedOn w:val="Normal"/>
    <w:rsid w:val="00B44A92"/>
    <w:pPr>
      <w:numPr>
        <w:ilvl w:val="5"/>
        <w:numId w:val="2"/>
      </w:numPr>
      <w:spacing w:after="0" w:line="240" w:lineRule="auto"/>
      <w:jc w:val="both"/>
    </w:pPr>
    <w:rPr>
      <w:rFonts w:ascii="Arial" w:eastAsia="Calibri" w:hAnsi="Arial" w:cs="Arial"/>
      <w:color w:val="auto"/>
      <w:sz w:val="20"/>
      <w:szCs w:val="20"/>
    </w:rPr>
  </w:style>
  <w:style w:type="paragraph" w:customStyle="1" w:styleId="Level7Number">
    <w:name w:val="Level 7 Number"/>
    <w:basedOn w:val="Normal"/>
    <w:rsid w:val="00B44A92"/>
    <w:pPr>
      <w:numPr>
        <w:ilvl w:val="6"/>
        <w:numId w:val="2"/>
      </w:numPr>
      <w:spacing w:after="0" w:line="240" w:lineRule="auto"/>
      <w:jc w:val="both"/>
    </w:pPr>
    <w:rPr>
      <w:rFonts w:ascii="Arial" w:eastAsia="Calibri" w:hAnsi="Arial" w:cs="Arial"/>
      <w:color w:val="auto"/>
      <w:sz w:val="20"/>
      <w:szCs w:val="20"/>
    </w:rPr>
  </w:style>
  <w:style w:type="paragraph" w:customStyle="1" w:styleId="Level8Number">
    <w:name w:val="Level 8 Number"/>
    <w:basedOn w:val="Normal"/>
    <w:rsid w:val="00B44A92"/>
    <w:pPr>
      <w:numPr>
        <w:ilvl w:val="7"/>
        <w:numId w:val="2"/>
      </w:numPr>
      <w:spacing w:after="0" w:line="240" w:lineRule="auto"/>
      <w:jc w:val="both"/>
    </w:pPr>
    <w:rPr>
      <w:rFonts w:ascii="Arial" w:eastAsia="Calibri" w:hAnsi="Arial" w:cs="Arial"/>
      <w:color w:val="auto"/>
      <w:sz w:val="20"/>
      <w:szCs w:val="20"/>
    </w:rPr>
  </w:style>
  <w:style w:type="paragraph" w:customStyle="1" w:styleId="Level9Number">
    <w:name w:val="Level 9 Number"/>
    <w:basedOn w:val="Normal"/>
    <w:rsid w:val="00B44A92"/>
    <w:pPr>
      <w:numPr>
        <w:ilvl w:val="8"/>
        <w:numId w:val="2"/>
      </w:numPr>
      <w:spacing w:after="0" w:line="240" w:lineRule="auto"/>
      <w:jc w:val="both"/>
    </w:pPr>
    <w:rPr>
      <w:rFonts w:ascii="Arial" w:eastAsia="Calibri" w:hAnsi="Arial" w:cs="Arial"/>
      <w:color w:val="auto"/>
      <w:sz w:val="20"/>
      <w:szCs w:val="20"/>
    </w:rPr>
  </w:style>
  <w:style w:type="table" w:styleId="TableGridLight">
    <w:name w:val="Grid Table Light"/>
    <w:basedOn w:val="TableNormal"/>
    <w:uiPriority w:val="40"/>
    <w:rsid w:val="002D43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32998"/>
    <w:pPr>
      <w:spacing w:after="0" w:line="240" w:lineRule="auto"/>
    </w:pPr>
    <w:rPr>
      <w:rFonts w:ascii="Lato" w:hAnsi="Lato"/>
      <w:color w:val="091F62"/>
    </w:rPr>
  </w:style>
  <w:style w:type="paragraph" w:styleId="BalloonText">
    <w:name w:val="Balloon Text"/>
    <w:basedOn w:val="Normal"/>
    <w:link w:val="BalloonTextChar"/>
    <w:uiPriority w:val="99"/>
    <w:semiHidden/>
    <w:unhideWhenUsed/>
    <w:rsid w:val="00ED5B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50"/>
    <w:rPr>
      <w:rFonts w:ascii="Segoe UI" w:hAnsi="Segoe UI" w:cs="Segoe UI"/>
      <w:color w:val="091F62"/>
      <w:sz w:val="18"/>
      <w:szCs w:val="18"/>
    </w:rPr>
  </w:style>
  <w:style w:type="character" w:styleId="CommentReference">
    <w:name w:val="annotation reference"/>
    <w:basedOn w:val="DefaultParagraphFont"/>
    <w:uiPriority w:val="99"/>
    <w:semiHidden/>
    <w:unhideWhenUsed/>
    <w:rsid w:val="00AC75F8"/>
    <w:rPr>
      <w:sz w:val="16"/>
      <w:szCs w:val="16"/>
    </w:rPr>
  </w:style>
  <w:style w:type="paragraph" w:styleId="CommentText">
    <w:name w:val="annotation text"/>
    <w:basedOn w:val="Normal"/>
    <w:link w:val="CommentTextChar"/>
    <w:uiPriority w:val="99"/>
    <w:unhideWhenUsed/>
    <w:rsid w:val="00AC75F8"/>
    <w:pPr>
      <w:spacing w:line="240" w:lineRule="auto"/>
    </w:pPr>
    <w:rPr>
      <w:sz w:val="20"/>
      <w:szCs w:val="20"/>
    </w:rPr>
  </w:style>
  <w:style w:type="character" w:customStyle="1" w:styleId="CommentTextChar">
    <w:name w:val="Comment Text Char"/>
    <w:basedOn w:val="DefaultParagraphFont"/>
    <w:link w:val="CommentText"/>
    <w:uiPriority w:val="99"/>
    <w:rsid w:val="00AC75F8"/>
    <w:rPr>
      <w:rFonts w:ascii="Lato" w:hAnsi="Lato"/>
      <w:color w:val="091F62"/>
      <w:sz w:val="20"/>
      <w:szCs w:val="20"/>
    </w:rPr>
  </w:style>
  <w:style w:type="paragraph" w:styleId="CommentSubject">
    <w:name w:val="annotation subject"/>
    <w:basedOn w:val="CommentText"/>
    <w:next w:val="CommentText"/>
    <w:link w:val="CommentSubjectChar"/>
    <w:uiPriority w:val="99"/>
    <w:semiHidden/>
    <w:unhideWhenUsed/>
    <w:rsid w:val="00AC75F8"/>
    <w:rPr>
      <w:b/>
      <w:bCs/>
    </w:rPr>
  </w:style>
  <w:style w:type="character" w:customStyle="1" w:styleId="CommentSubjectChar">
    <w:name w:val="Comment Subject Char"/>
    <w:basedOn w:val="CommentTextChar"/>
    <w:link w:val="CommentSubject"/>
    <w:uiPriority w:val="99"/>
    <w:semiHidden/>
    <w:rsid w:val="00AC75F8"/>
    <w:rPr>
      <w:rFonts w:ascii="Lato" w:hAnsi="Lato"/>
      <w:b/>
      <w:bCs/>
      <w:color w:val="091F62"/>
      <w:sz w:val="20"/>
      <w:szCs w:val="20"/>
    </w:rPr>
  </w:style>
  <w:style w:type="paragraph" w:customStyle="1" w:styleId="Parties">
    <w:name w:val="Parties"/>
    <w:basedOn w:val="ListParagraph"/>
    <w:qFormat/>
    <w:rsid w:val="001C6EB4"/>
    <w:pPr>
      <w:numPr>
        <w:numId w:val="3"/>
      </w:numPr>
      <w:spacing w:before="120" w:after="120"/>
      <w:jc w:val="both"/>
    </w:pPr>
    <w:rPr>
      <w:rFonts w:eastAsia="Lato" w:cs="Times New Roman"/>
      <w:bCs/>
      <w:sz w:val="20"/>
      <w:szCs w:val="20"/>
    </w:rPr>
  </w:style>
  <w:style w:type="paragraph" w:styleId="BodyText">
    <w:name w:val="Body Text"/>
    <w:basedOn w:val="Normal"/>
    <w:link w:val="BodyTextChar"/>
    <w:uiPriority w:val="99"/>
    <w:unhideWhenUsed/>
    <w:rsid w:val="00581EF2"/>
    <w:pPr>
      <w:jc w:val="both"/>
    </w:pPr>
    <w:rPr>
      <w:rFonts w:eastAsia="Lato" w:cs="Times New Roman"/>
      <w:sz w:val="20"/>
      <w:szCs w:val="20"/>
    </w:rPr>
  </w:style>
  <w:style w:type="character" w:customStyle="1" w:styleId="BodyTextChar">
    <w:name w:val="Body Text Char"/>
    <w:basedOn w:val="DefaultParagraphFont"/>
    <w:link w:val="BodyText"/>
    <w:uiPriority w:val="99"/>
    <w:rsid w:val="00581EF2"/>
    <w:rPr>
      <w:rFonts w:ascii="Lato" w:eastAsia="Lato" w:hAnsi="Lato" w:cs="Times New Roman"/>
      <w:color w:val="091F62"/>
      <w:sz w:val="20"/>
      <w:szCs w:val="20"/>
    </w:rPr>
  </w:style>
  <w:style w:type="paragraph" w:customStyle="1" w:styleId="BodyTextBold">
    <w:name w:val="Body Text + Bold"/>
    <w:basedOn w:val="Normal"/>
    <w:qFormat/>
    <w:rsid w:val="00581EF2"/>
    <w:pPr>
      <w:jc w:val="both"/>
    </w:pPr>
    <w:rPr>
      <w:rFonts w:eastAsia="Lato" w:cs="Times New Roman"/>
      <w:b/>
      <w:bCs/>
      <w:sz w:val="20"/>
      <w:szCs w:val="20"/>
    </w:rPr>
  </w:style>
  <w:style w:type="paragraph" w:customStyle="1" w:styleId="Background">
    <w:name w:val="Background"/>
    <w:basedOn w:val="ListParagraph"/>
    <w:qFormat/>
    <w:rsid w:val="001C6EB4"/>
    <w:pPr>
      <w:numPr>
        <w:numId w:val="4"/>
      </w:numPr>
      <w:spacing w:before="120" w:after="120"/>
      <w:jc w:val="both"/>
    </w:pPr>
    <w:rPr>
      <w:rFonts w:eastAsia="Lato" w:cs="Times New Roman"/>
      <w:sz w:val="20"/>
      <w:szCs w:val="20"/>
    </w:rPr>
  </w:style>
  <w:style w:type="paragraph" w:customStyle="1" w:styleId="Definition">
    <w:name w:val="Definition"/>
    <w:basedOn w:val="Normal"/>
    <w:qFormat/>
    <w:rsid w:val="00581EF2"/>
    <w:pPr>
      <w:ind w:left="567"/>
      <w:jc w:val="both"/>
    </w:pPr>
    <w:rPr>
      <w:rFonts w:eastAsia="Times New Roman" w:cs="Times New Roman"/>
      <w:color w:val="0A1F62"/>
      <w:sz w:val="20"/>
      <w:szCs w:val="20"/>
    </w:rPr>
  </w:style>
  <w:style w:type="paragraph" w:styleId="BodyText2">
    <w:name w:val="Body Text 2"/>
    <w:basedOn w:val="Normal"/>
    <w:link w:val="BodyText2Char"/>
    <w:uiPriority w:val="99"/>
    <w:unhideWhenUsed/>
    <w:rsid w:val="00581EF2"/>
    <w:pPr>
      <w:spacing w:line="480" w:lineRule="auto"/>
    </w:pPr>
  </w:style>
  <w:style w:type="character" w:customStyle="1" w:styleId="BodyText2Char">
    <w:name w:val="Body Text 2 Char"/>
    <w:basedOn w:val="DefaultParagraphFont"/>
    <w:link w:val="BodyText2"/>
    <w:uiPriority w:val="99"/>
    <w:rsid w:val="00581EF2"/>
    <w:rPr>
      <w:rFonts w:ascii="Lato" w:hAnsi="Lato"/>
      <w:color w:val="091F62"/>
    </w:rPr>
  </w:style>
  <w:style w:type="paragraph" w:customStyle="1" w:styleId="BodyText1">
    <w:name w:val="Body Text 1"/>
    <w:basedOn w:val="BodyText"/>
    <w:qFormat/>
    <w:rsid w:val="00581EF2"/>
    <w:pPr>
      <w:ind w:left="567"/>
    </w:pPr>
  </w:style>
  <w:style w:type="paragraph" w:customStyle="1" w:styleId="Schedule">
    <w:name w:val="Schedule"/>
    <w:basedOn w:val="Level1Heading"/>
    <w:qFormat/>
    <w:rsid w:val="001C6EB4"/>
    <w:pPr>
      <w:numPr>
        <w:numId w:val="5"/>
      </w:numPr>
    </w:pPr>
    <w:rPr>
      <w:caps/>
    </w:rPr>
  </w:style>
  <w:style w:type="numbering" w:customStyle="1" w:styleId="Style1">
    <w:name w:val="Style1"/>
    <w:uiPriority w:val="99"/>
    <w:rsid w:val="001C6EB4"/>
    <w:pPr>
      <w:numPr>
        <w:numId w:val="5"/>
      </w:numPr>
    </w:pPr>
  </w:style>
  <w:style w:type="paragraph" w:styleId="NormalWeb">
    <w:name w:val="Normal (Web)"/>
    <w:basedOn w:val="Normal"/>
    <w:uiPriority w:val="99"/>
    <w:semiHidden/>
    <w:unhideWhenUsed/>
    <w:rsid w:val="00F57E9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rta.com/trust-cent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ach.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Imparta">
  <a:themeElements>
    <a:clrScheme name="Imparta_2019">
      <a:dk1>
        <a:sysClr val="windowText" lastClr="000000"/>
      </a:dk1>
      <a:lt1>
        <a:srgbClr val="FFFFFF"/>
      </a:lt1>
      <a:dk2>
        <a:srgbClr val="0A1F62"/>
      </a:dk2>
      <a:lt2>
        <a:srgbClr val="DBC37B"/>
      </a:lt2>
      <a:accent1>
        <a:srgbClr val="D27D6E"/>
      </a:accent1>
      <a:accent2>
        <a:srgbClr val="82D7B9"/>
      </a:accent2>
      <a:accent3>
        <a:srgbClr val="8CC8F0"/>
      </a:accent3>
      <a:accent4>
        <a:srgbClr val="E6A0A5"/>
      </a:accent4>
      <a:accent5>
        <a:srgbClr val="C8DCA0"/>
      </a:accent5>
      <a:accent6>
        <a:srgbClr val="969696"/>
      </a:accent6>
      <a:hlink>
        <a:srgbClr val="D2B45A"/>
      </a:hlink>
      <a:folHlink>
        <a:srgbClr val="8CC8F0"/>
      </a:folHlink>
    </a:clrScheme>
    <a:fontScheme name="Lato">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5557</Words>
  <Characters>29462</Characters>
  <Application>Microsoft Office Word</Application>
  <DocSecurity>0</DocSecurity>
  <Lines>421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Abell</dc:creator>
  <cp:keywords/>
  <dc:description/>
  <cp:lastModifiedBy>Mark Abell</cp:lastModifiedBy>
  <cp:revision>5</cp:revision>
  <dcterms:created xsi:type="dcterms:W3CDTF">2025-08-13T14:13:00Z</dcterms:created>
  <dcterms:modified xsi:type="dcterms:W3CDTF">2025-08-13T14:17:00Z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ffa445d7-4188-48ab-8603-5c4d8472f5d6</vt:lpwstr>
  </property>
</Properties>
</file>